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480" w:lineRule="exact"/>
        <w:ind w:firstLine="643"/>
        <w:jc w:val="center"/>
        <w:rPr>
          <w:rFonts w:ascii="Times New Roman" w:hAnsi="Times New Roman" w:hint="eastAsia"/>
          <w:b/>
          <w:bCs/>
          <w:szCs w:val="32"/>
        </w:rPr>
      </w:pPr>
    </w:p>
    <w:p>
      <w:pPr>
        <w:spacing w:line="480" w:lineRule="exact"/>
        <w:jc w:val="left"/>
        <w:rPr>
          <w:rFonts w:ascii="黑体" w:eastAsia="黑体" w:hint="eastAsia"/>
          <w:bCs/>
          <w:szCs w:val="32"/>
        </w:rPr>
      </w:pPr>
      <w:r>
        <w:rPr>
          <w:rFonts w:ascii="黑体" w:eastAsia="黑体" w:hint="eastAsia"/>
          <w:bCs/>
          <w:szCs w:val="32"/>
        </w:rPr>
        <w:t>公  开</w:t>
      </w:r>
    </w:p>
    <w:p>
      <w:pPr>
        <w:spacing w:line="600" w:lineRule="exact"/>
        <w:ind w:firstLine="643"/>
        <w:jc w:val="center"/>
        <w:rPr>
          <w:rFonts w:ascii="Times New Roman" w:hAnsi="Times New Roman"/>
          <w:b/>
          <w:bCs/>
          <w:szCs w:val="32"/>
        </w:rPr>
      </w:pPr>
    </w:p>
    <w:p>
      <w:pPr>
        <w:spacing w:line="600" w:lineRule="exact"/>
        <w:ind w:firstLine="643"/>
        <w:jc w:val="left"/>
        <w:rPr>
          <w:rFonts w:ascii="Times New Roman" w:hAnsi="Times New Roman"/>
          <w:b/>
          <w:bCs/>
          <w:szCs w:val="32"/>
        </w:rPr>
      </w:pPr>
    </w:p>
    <w:p>
      <w:pPr>
        <w:ind w:firstLine="643"/>
        <w:jc w:val="center"/>
        <w:rPr>
          <w:rFonts w:ascii="Times New Roman" w:hAnsi="Times New Roman"/>
          <w:b/>
          <w:bCs/>
          <w:szCs w:val="32"/>
        </w:rPr>
      </w:pPr>
      <w:r>
        <w:rPr>
          <w:rFonts w:ascii="Times New Roman" w:hAnsi="Times New Roman"/>
          <w:b/>
          <w:szCs w:val="32"/>
          <w:lang w:val="en-US" w:eastAsia="zh-CN"/>
        </w:rPr>
        <w:pict>
          <v:group type="#_x0000_t1" id="组合 1" o:spid="_x0000_s1" coordorigin="1541,4229" coordsize="8623,2800" style="position:absolute;margin-left:-2.349997pt;margin-top:18.399988pt;width:431.15pt;height:140.0001pt;z-index:22;mso-position-horizontal:absolute;mso-position-vertical:absolute;mso-wrap-distance-left:8.999863pt;mso-wrap-distance-right:8.999863pt;">
            <v:shape type="#_x0000_t136" id="_s2" o:spid="_x0000_s2" style="position:absolute;left:1640;top:4229;width:8522;height:1151;" fillcolor="#FF0000" stroked="t" strokecolor="#FF0000" adj="10800">
              <v:textpath style="font-family:&quot;永中宋体&quot;;font-size:20pt;v-text-kern:t;" trim="t" fitpath="t" string="四川省国防科学技术工业办公室文件"/>
              <v:stroke color="#FF0000"/>
            </v:shape>
            <v:line type="#_x0000_t20" id="_s3" o:spid="_x0000_s3" style="position:absolute;visibility:visible;" from="1541.0,7029.001" to="10164.0,7029.0015" fillcolor="#FFFFFF" stroked="t" strokeweight="2.25pt">
              <v:stroke color="#FF0000"/>
            </v:line>
          </v:group>
        </w:pict>
      </w:r>
    </w:p>
    <w:p>
      <w:pPr>
        <w:ind w:left="630" w:firstLine="643"/>
        <w:rPr>
          <w:rFonts w:ascii="Times New Roman" w:hAnsi="Times New Roman"/>
          <w:b/>
          <w:bCs/>
          <w:szCs w:val="32"/>
        </w:rPr>
      </w:pPr>
    </w:p>
    <w:p>
      <w:pPr>
        <w:ind w:firstLine="643"/>
        <w:jc w:val="center"/>
        <w:rPr>
          <w:rFonts w:ascii="Times New Roman" w:hAnsi="Times New Roman"/>
          <w:b/>
          <w:bCs/>
          <w:szCs w:val="32"/>
        </w:rPr>
      </w:pPr>
    </w:p>
    <w:p>
      <w:pPr>
        <w:ind w:firstLine="643"/>
        <w:jc w:val="center"/>
        <w:rPr>
          <w:rFonts w:ascii="Times New Roman" w:hAnsi="Times New Roman"/>
          <w:b/>
          <w:bCs/>
          <w:szCs w:val="32"/>
        </w:rPr>
      </w:pPr>
    </w:p>
    <w:p>
      <w:pPr>
        <w:jc w:val="center"/>
        <w:rPr>
          <w:rFonts w:ascii="Times New Roman" w:hAnsi="Times New Roman"/>
          <w:szCs w:val="32"/>
        </w:rPr>
      </w:pPr>
      <w:r>
        <w:rPr>
          <w:rFonts w:ascii="Times New Roman" w:hAnsi="Times New Roman"/>
          <w:szCs w:val="32"/>
        </w:rPr>
        <w:t>川工办发〔2021〕</w:t>
      </w:r>
      <w:r>
        <w:rPr>
          <w:rFonts w:ascii="Times New Roman" w:hAnsi="Times New Roman" w:hint="eastAsia"/>
          <w:szCs w:val="32"/>
        </w:rPr>
        <w:t>203</w:t>
      </w:r>
      <w:r>
        <w:rPr>
          <w:rFonts w:ascii="Times New Roman" w:hAnsi="Times New Roman"/>
          <w:szCs w:val="32"/>
        </w:rPr>
        <w:t>号</w:t>
      </w:r>
    </w:p>
    <w:p>
      <w:pPr>
        <w:ind w:firstLine="643"/>
        <w:jc w:val="center"/>
        <w:rPr>
          <w:rFonts w:ascii="Times New Roman" w:hAnsi="Times New Roman"/>
          <w:b/>
          <w:bCs/>
          <w:szCs w:val="32"/>
        </w:rPr>
      </w:pPr>
    </w:p>
    <w:p>
      <w:pPr>
        <w:spacing w:line="520" w:lineRule="exact"/>
        <w:ind w:firstLine="643"/>
        <w:rPr>
          <w:rFonts w:ascii="Times New Roman" w:hAnsi="Times New Roman"/>
          <w:b/>
          <w:szCs w:val="32"/>
        </w:rPr>
      </w:pPr>
    </w:p>
    <w:p>
      <w:pPr>
        <w:spacing w:line="640" w:lineRule="exact"/>
        <w:jc w:val="center"/>
        <w:rPr>
          <w:rFonts w:ascii="方正小标宋_GBK" w:eastAsia="方正小标宋_GBK" w:hint="eastAsia"/>
          <w:sz w:val="44"/>
          <w:szCs w:val="44"/>
        </w:rPr>
      </w:pPr>
      <w:r>
        <w:rPr>
          <w:rFonts w:ascii="方正小标宋_GBK" w:eastAsia="方正小标宋_GBK" w:hint="eastAsia"/>
          <w:sz w:val="44"/>
          <w:szCs w:val="44"/>
        </w:rPr>
        <w:t>四川省国防科学技术工业办公室</w:t>
      </w:r>
    </w:p>
    <w:p>
      <w:pPr>
        <w:spacing w:line="640" w:lineRule="exact"/>
        <w:jc w:val="center"/>
        <w:rPr>
          <w:rFonts w:ascii="方正小标宋_GBK" w:eastAsia="方正小标宋_GBK" w:hint="eastAsia"/>
          <w:sz w:val="44"/>
          <w:szCs w:val="44"/>
        </w:rPr>
      </w:pPr>
      <w:r>
        <w:rPr>
          <w:rFonts w:ascii="方正小标宋_GBK" w:eastAsia="方正小标宋_GBK" w:hint="eastAsia"/>
          <w:sz w:val="44"/>
          <w:szCs w:val="44"/>
        </w:rPr>
        <w:t>关于印发《四川省国防科技工业武器装备</w:t>
      </w:r>
    </w:p>
    <w:p>
      <w:pPr>
        <w:spacing w:line="640" w:lineRule="exact"/>
        <w:jc w:val="center"/>
        <w:rPr>
          <w:rFonts w:ascii="方正小标宋_GBK" w:eastAsia="方正小标宋_GBK" w:hint="eastAsia"/>
          <w:sz w:val="44"/>
          <w:szCs w:val="44"/>
        </w:rPr>
      </w:pPr>
      <w:r>
        <w:rPr>
          <w:rFonts w:ascii="方正小标宋_GBK" w:eastAsia="方正小标宋_GBK" w:hint="eastAsia"/>
          <w:sz w:val="44"/>
          <w:szCs w:val="44"/>
        </w:rPr>
        <w:t>科研生产安全事故应急预案》的通知</w:t>
      </w:r>
    </w:p>
    <w:p>
      <w:pPr>
        <w:spacing w:line="360" w:lineRule="auto"/>
        <w:jc w:val="left"/>
        <w:rPr>
          <w:rFonts w:ascii="方正仿宋_GBK" w:eastAsia="方正仿宋_GBK" w:cs="方正小标宋简体" w:hint="eastAsia"/>
          <w:szCs w:val="32"/>
        </w:rPr>
      </w:pPr>
    </w:p>
    <w:p>
      <w:pPr>
        <w:spacing w:line="560" w:lineRule="exact"/>
        <w:jc w:val="left"/>
        <w:rPr>
          <w:rFonts w:ascii="Times New Roman" w:eastAsia="方正仿宋_GBK" w:hAnsi="Times New Roman"/>
          <w:szCs w:val="32"/>
        </w:rPr>
      </w:pPr>
      <w:r>
        <w:rPr>
          <w:rFonts w:ascii="Times New Roman" w:eastAsia="方正仿宋_GBK" w:hAnsi="Times New Roman"/>
          <w:szCs w:val="32"/>
        </w:rPr>
        <w:t>各有关单位：</w:t>
      </w:r>
    </w:p>
    <w:p>
      <w:pPr>
        <w:spacing w:line="620" w:lineRule="exact"/>
        <w:rPr>
          <w:rFonts w:ascii="Times New Roman" w:eastAsia="方正仿宋_GBK" w:hAnsi="Times New Roman"/>
          <w:szCs w:val="32"/>
        </w:rPr>
      </w:pPr>
      <w:r>
        <w:rPr>
          <w:rFonts w:ascii="Times New Roman" w:eastAsia="方正仿宋_GBK" w:hAnsi="Times New Roman"/>
          <w:szCs w:val="32"/>
        </w:rPr>
        <w:t xml:space="preserve">    为规范四川省国防科技工业武器装备科研生产安全事故应急管理工作，健全生产安全事故应急工作机制，提高应对事故的综合应急响应、处置和救援的快速反应能力，依法、科学、高效、有序应对生产安全事故，最大限度地减少人员伤亡、财产损失、环境破坏和社会影响，保护群众的生命安全和国家财产安全，四川省国防科学技术工业办公室编制了《四川省国防科技工业武器装备科研生产安全事故应急预案》，现印发给你们。请结合本单位实际，认真学习，抓好贯彻落实并做好与本单位安全生产事故应急预案的衔接。</w:t>
      </w:r>
    </w:p>
    <w:p>
      <w:pPr>
        <w:spacing w:line="560" w:lineRule="exact"/>
        <w:jc w:val="left"/>
        <w:rPr>
          <w:rFonts w:ascii="Times New Roman" w:eastAsia="方正仿宋_GBK" w:hAnsi="Times New Roman"/>
          <w:szCs w:val="32"/>
        </w:rPr>
      </w:pPr>
    </w:p>
    <w:p>
      <w:pPr>
        <w:spacing w:line="560" w:lineRule="exact"/>
        <w:jc w:val="left"/>
        <w:rPr>
          <w:rFonts w:ascii="Times New Roman" w:eastAsia="方正仿宋_GBK" w:hAnsi="Times New Roman"/>
          <w:szCs w:val="32"/>
        </w:rPr>
      </w:pPr>
    </w:p>
    <w:p>
      <w:pPr>
        <w:spacing w:line="560" w:lineRule="exact"/>
        <w:jc w:val="left"/>
        <w:rPr>
          <w:rFonts w:ascii="Times New Roman" w:eastAsia="方正仿宋_GBK" w:hAnsi="Times New Roman"/>
          <w:szCs w:val="32"/>
        </w:rPr>
      </w:pPr>
      <w:r>
        <w:rPr>
          <w:rFonts w:ascii="Times New Roman" w:eastAsia="方正仿宋_GBK" w:hAnsi="Times New Roman"/>
          <w:szCs w:val="32"/>
        </w:rPr>
        <w:t xml:space="preserve">                   四川省国防科学技术工业办公室</w:t>
      </w:r>
    </w:p>
    <w:p>
      <w:pPr>
        <w:spacing w:line="660" w:lineRule="exact"/>
        <w:jc w:val="center"/>
        <w:rPr>
          <w:rFonts w:ascii="方正小标宋_GBK" w:eastAsia="方正小标宋_GBK" w:hint="eastAsia"/>
          <w:sz w:val="40"/>
          <w:szCs w:val="40"/>
        </w:rPr>
      </w:pPr>
      <w:r>
        <w:rPr>
          <w:rFonts w:ascii="Times New Roman" w:eastAsia="方正仿宋_GBK" w:hAnsi="Times New Roman"/>
          <w:color w:val="000000"/>
          <w:szCs w:val="32"/>
        </w:rPr>
        <w:t xml:space="preserve">  </w:t>
      </w:r>
      <w:r>
        <w:rPr>
          <w:rFonts w:ascii="Times New Roman" w:eastAsia="方正仿宋_GBK" w:hAnsi="Times New Roman" w:hint="eastAsia"/>
          <w:color w:val="000000"/>
          <w:szCs w:val="32"/>
        </w:rPr>
        <w:t xml:space="preserve">        </w:t>
      </w:r>
      <w:r>
        <w:rPr>
          <w:rFonts w:ascii="Times New Roman" w:eastAsia="方正仿宋_GBK" w:hAnsi="Times New Roman"/>
          <w:color w:val="000000"/>
          <w:szCs w:val="32"/>
        </w:rPr>
        <w:t>2021年10月</w:t>
      </w:r>
      <w:r>
        <w:rPr>
          <w:rFonts w:ascii="Times New Roman" w:eastAsia="方正仿宋_GBK" w:hAnsi="Times New Roman" w:hint="eastAsia"/>
          <w:color w:val="000000"/>
          <w:szCs w:val="32"/>
        </w:rPr>
        <w:t>12</w:t>
      </w:r>
      <w:r>
        <w:rPr>
          <w:rFonts w:ascii="Times New Roman" w:eastAsia="方正仿宋_GBK" w:hAnsi="Times New Roman"/>
          <w:color w:val="000000"/>
          <w:szCs w:val="32"/>
        </w:rPr>
        <w:t>日</w:t>
      </w:r>
    </w:p>
    <w:p>
      <w:pPr>
        <w:spacing w:line="660" w:lineRule="exact"/>
        <w:jc w:val="center"/>
        <w:rPr>
          <w:rFonts w:ascii="方正小标宋_GBK" w:eastAsia="方正小标宋_GBK" w:hint="eastAsia"/>
          <w:sz w:val="40"/>
          <w:szCs w:val="40"/>
        </w:rPr>
      </w:pPr>
    </w:p>
    <w:p>
      <w:pPr>
        <w:spacing w:line="660" w:lineRule="exact"/>
        <w:jc w:val="center"/>
        <w:rPr>
          <w:rFonts w:ascii="方正小标宋_GBK" w:eastAsia="方正小标宋_GBK" w:hint="eastAsia"/>
          <w:sz w:val="40"/>
          <w:szCs w:val="40"/>
        </w:rPr>
      </w:pPr>
    </w:p>
    <w:p>
      <w:pPr>
        <w:spacing w:line="520" w:lineRule="exact"/>
        <w:rPr>
          <w:rFonts w:ascii="宋体" w:hAnsi="宋体" w:hint="eastAsia"/>
          <w:sz w:val="28"/>
          <w:szCs w:val="28"/>
        </w:rPr>
      </w:pPr>
    </w:p>
    <w:p>
      <w:pPr>
        <w:spacing w:line="520" w:lineRule="exact"/>
        <w:rPr>
          <w:rFonts w:ascii="宋体" w:hAnsi="宋体"/>
          <w:sz w:val="28"/>
          <w:szCs w:val="28"/>
        </w:rPr>
      </w:pPr>
    </w:p>
    <w:p>
      <w:pPr>
        <w:spacing w:line="520" w:lineRule="exact"/>
        <w:rPr>
          <w:rFonts w:ascii="宋体" w:hAnsi="宋体" w:hint="eastAsia"/>
          <w:sz w:val="28"/>
          <w:szCs w:val="28"/>
        </w:rPr>
      </w:pPr>
    </w:p>
    <w:p>
      <w:pPr>
        <w:spacing w:line="520" w:lineRule="exact"/>
        <w:rPr>
          <w:rFonts w:ascii="宋体" w:hAnsi="宋体" w:hint="eastAsia"/>
          <w:sz w:val="28"/>
          <w:szCs w:val="28"/>
        </w:rPr>
      </w:pPr>
    </w:p>
    <w:p>
      <w:pPr>
        <w:spacing w:line="520" w:lineRule="exact"/>
        <w:rPr>
          <w:rFonts w:ascii="宋体" w:hAnsi="宋体" w:hint="eastAsia"/>
          <w:sz w:val="28"/>
          <w:szCs w:val="28"/>
        </w:rPr>
      </w:pPr>
    </w:p>
    <w:p>
      <w:pPr>
        <w:spacing w:line="520" w:lineRule="exact"/>
        <w:rPr>
          <w:rFonts w:ascii="宋体" w:hAnsi="宋体" w:hint="eastAsia"/>
          <w:sz w:val="28"/>
          <w:szCs w:val="28"/>
        </w:rPr>
      </w:pPr>
    </w:p>
    <w:p>
      <w:pPr>
        <w:spacing w:line="520" w:lineRule="exact"/>
        <w:rPr>
          <w:rFonts w:ascii="宋体" w:hAnsi="宋体" w:hint="eastAsia"/>
          <w:sz w:val="28"/>
          <w:szCs w:val="28"/>
        </w:rPr>
      </w:pPr>
    </w:p>
    <w:p>
      <w:pPr>
        <w:spacing w:line="520" w:lineRule="exact"/>
        <w:rPr>
          <w:rFonts w:ascii="宋体" w:hAnsi="宋体" w:hint="eastAsia"/>
          <w:sz w:val="28"/>
          <w:szCs w:val="28"/>
        </w:rPr>
      </w:pPr>
    </w:p>
    <w:p>
      <w:pPr>
        <w:spacing w:line="520" w:lineRule="exact"/>
        <w:rPr>
          <w:rFonts w:ascii="宋体" w:hAnsi="宋体" w:hint="eastAsia"/>
          <w:sz w:val="28"/>
          <w:szCs w:val="28"/>
        </w:rPr>
      </w:pPr>
    </w:p>
    <w:p>
      <w:pPr>
        <w:spacing w:line="580" w:lineRule="exact"/>
        <w:rPr>
          <w:rFonts w:ascii="仿宋_GB2312" w:hint="eastAsia"/>
          <w:sz w:val="30"/>
          <w:szCs w:val="30"/>
        </w:rPr>
      </w:pPr>
    </w:p>
    <w:p>
      <w:pPr>
        <w:spacing w:line="580" w:lineRule="exact"/>
        <w:rPr>
          <w:rFonts w:ascii="仿宋_GB2312" w:hint="eastAsia"/>
          <w:sz w:val="30"/>
          <w:szCs w:val="30"/>
        </w:rPr>
      </w:pPr>
    </w:p>
    <w:p>
      <w:pPr>
        <w:spacing w:line="580" w:lineRule="exact"/>
        <w:rPr>
          <w:rFonts w:ascii="Times New Roman" w:hAnsi="Times New Roman" w:hint="eastAsia"/>
          <w:sz w:val="28"/>
          <w:szCs w:val="28"/>
        </w:rPr>
      </w:pPr>
      <w:r>
        <w:rPr>
          <w:rFonts w:ascii="Times New Roman" w:hAnsi="Times New Roman"/>
          <w:sz w:val="28"/>
          <w:szCs w:val="28"/>
        </w:rPr>
        <mc:AlternateContent>
          <mc:Choice Requires="wps">
            <w:drawing>
              <wp:anchor distT="0" distB="0" distL="114298" distR="114298" simplePos="0" relativeHeight="30" behindDoc="0" locked="0" layoutInCell="1" hidden="0" allowOverlap="1">
                <wp:simplePos x="0" y="0"/>
                <wp:positionH relativeFrom="column">
                  <wp:posOffset>-27939</wp:posOffset>
                </wp:positionH>
                <wp:positionV relativeFrom="paragraph">
                  <wp:posOffset>49529</wp:posOffset>
                </wp:positionV>
                <wp:extent cx="5788025" cy="0"/>
                <wp:effectExtent l="0" t="0" r="0" b="0"/>
                <wp:wrapNone/>
                <wp:docPr id="4" name="直接连接符 4"/>
                <wp:cNvGraphicFramePr>
                  <a:graphicFrameLocks noChangeAspect="0"/>
                </wp:cNvGraphicFramePr>
                <a:graphic>
                  <a:graphicData uri="http://schemas.microsoft.com/office/word/2010/wordprocessingShape">
                    <wps:wsp>
                      <wps:cNvSpPr/>
                      <wps:spPr>
                        <a:xfrm rot="0">
                          <a:off x="0" y="0"/>
                          <a:ext cx="5788025" cy="0"/>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4 5" o:spid="_x0000_s5" from="-2.2pt,3.8999956pt" to="453.55pt,3.8999956pt" filled="f" stroked="t" style="position:absolute;z-index:30;mso-position-horizontal:absolute;mso-position-vertical:absolute;mso-wrap-distance-left:8.999863pt;mso-wrap-distance-right:8.999863pt;visibility:visible;">
                <v:stroke color="#000000"/>
              </v:line>
            </w:pict>
          </mc:Fallback>
        </mc:AlternateContent>
      </w:r>
      <w:r>
        <w:rPr>
          <w:rFonts w:ascii="Times New Roman" w:hAnsi="Times New Roman" w:hint="eastAsia"/>
          <w:sz w:val="28"/>
          <w:szCs w:val="28"/>
        </w:rPr>
        <w:t xml:space="preserve">  抄送：国家国防科技工业局，省应急管理厅。</w:t>
      </w:r>
    </w:p>
    <w:p>
      <w:pPr>
        <w:spacing w:line="520" w:lineRule="exact"/>
        <w:ind w:firstLine="262"/>
        <w:rPr>
          <w:rFonts w:ascii="Times New Roman" w:hAnsi="Times New Roman"/>
          <w:sz w:val="28"/>
          <w:szCs w:val="28"/>
        </w:rPr>
      </w:pPr>
      <w:r>
        <w:rPr>
          <w:rFonts w:ascii="Times New Roman" w:hAnsi="Times New Roman"/>
          <w:sz w:val="28"/>
          <w:szCs w:val="28"/>
        </w:rPr>
        <mc:AlternateContent>
          <mc:Choice Requires="wps">
            <w:drawing>
              <wp:anchor distT="0" distB="0" distL="114298" distR="114298" simplePos="0" relativeHeight="28" behindDoc="0" locked="0" layoutInCell="1" hidden="0" allowOverlap="1">
                <wp:simplePos x="0" y="0"/>
                <wp:positionH relativeFrom="column">
                  <wp:posOffset>-27939</wp:posOffset>
                </wp:positionH>
                <wp:positionV relativeFrom="paragraph">
                  <wp:posOffset>30479</wp:posOffset>
                </wp:positionV>
                <wp:extent cx="5788025" cy="0"/>
                <wp:effectExtent l="0" t="0" r="0" b="0"/>
                <wp:wrapNone/>
                <wp:docPr id="6" name="直接连接符 3"/>
                <wp:cNvGraphicFramePr>
                  <a:graphicFrameLocks noChangeAspect="0"/>
                </wp:cNvGraphicFramePr>
                <a:graphic>
                  <a:graphicData uri="http://schemas.microsoft.com/office/word/2010/wordprocessingShape">
                    <wps:wsp>
                      <wps:cNvSpPr/>
                      <wps:spPr>
                        <a:xfrm rot="0">
                          <a:off x="0" y="0"/>
                          <a:ext cx="5788025" cy="0"/>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3 7" o:spid="_x0000_s7" from="-2.2pt,2.3999956pt" to="453.55pt,2.3999956pt" filled="f" stroked="t" style="position:absolute;z-index:28;mso-position-horizontal:absolute;mso-position-vertical:absolute;mso-wrap-distance-left:8.999863pt;mso-wrap-distance-right:8.999863pt;visibility:visible;">
                <v:stroke color="#000000"/>
              </v:line>
            </w:pict>
          </mc:Fallback>
        </mc:AlternateContent>
      </w:r>
      <w:r>
        <w:rPr>
          <w:rFonts w:ascii="Times New Roman" w:hAnsi="Times New Roman"/>
          <w:sz w:val="28"/>
          <w:szCs w:val="28"/>
        </w:rPr>
        <w:t>四川省国防科工办综合处                    2021年</w:t>
      </w:r>
      <w:r>
        <w:rPr>
          <w:rFonts w:ascii="Times New Roman" w:hAnsi="Times New Roman" w:hint="eastAsia"/>
          <w:sz w:val="28"/>
          <w:szCs w:val="28"/>
        </w:rPr>
        <w:t>10</w:t>
      </w:r>
      <w:r>
        <w:rPr>
          <w:rFonts w:ascii="Times New Roman" w:hAnsi="Times New Roman"/>
          <w:sz w:val="28"/>
          <w:szCs w:val="28"/>
        </w:rPr>
        <w:t>月</w:t>
      </w:r>
      <w:r>
        <w:rPr>
          <w:rFonts w:ascii="Times New Roman" w:hAnsi="Times New Roman" w:hint="eastAsia"/>
          <w:sz w:val="28"/>
          <w:szCs w:val="28"/>
        </w:rPr>
        <w:t>13</w:t>
      </w:r>
      <w:r>
        <w:rPr>
          <w:rFonts w:ascii="Times New Roman" w:hAnsi="Times New Roman"/>
          <w:sz w:val="28"/>
          <w:szCs w:val="28"/>
        </w:rPr>
        <w:t>日印发</w:t>
      </w:r>
    </w:p>
    <w:p>
      <w:pPr>
        <w:spacing w:line="520" w:lineRule="exact"/>
        <w:ind w:firstLineChars="221" w:firstLine="698"/>
        <w:rPr>
          <w:rFonts w:ascii="楷体_GB2312" w:eastAsia="楷体_GB2312" w:hint="eastAsia"/>
          <w:szCs w:val="32"/>
        </w:rPr>
      </w:pPr>
      <w:r>
        <w:drawing>
          <wp:anchor distT="0" distB="0" distL="114300" distR="114300" simplePos="0" relativeHeight="2" behindDoc="1" locked="0" layoutInCell="1" hidden="0" allowOverlap="1">
            <wp:simplePos x="0" y="0"/>
            <wp:positionH relativeFrom="column">
              <wp:posOffset>3896995</wp:posOffset>
            </wp:positionH>
            <wp:positionV relativeFrom="paragraph">
              <wp:posOffset>92075</wp:posOffset>
            </wp:positionV>
            <wp:extent cx="1790700" cy="457200"/>
            <wp:effectExtent l="0" t="0" r="0" b="0"/>
            <wp:wrapNone/>
            <wp:docPr id="8" name="图片 2" descr="0.dib"/>
            <wp:cNvGraphicFramePr>
              <a:graphicFrameLocks noChangeAspect="1"/>
            </wp:cNvGraphicFramePr>
            <a:graphic>
              <a:graphicData uri="http://schemas.openxmlformats.org/drawingml/2006/picture">
                <pic:pic>
                  <pic:nvPicPr>
                    <pic:cNvPr id="10" name="图片 2 10"/>
                    <pic:cNvPicPr/>
                  </pic:nvPicPr>
                  <pic:blipFill>
                    <a:blip r:embed="rId4"/>
                    <a:stretch>
                      <a:fillRect/>
                    </a:stretch>
                  </pic:blipFill>
                  <pic:spPr>
                    <a:xfrm rot="0">
                      <a:off x="0" y="0"/>
                      <a:ext cx="1790700" cy="457200"/>
                    </a:xfrm>
                    <a:prstGeom prst="rect"/>
                    <a:noFill/>
                    <a:ln w="9525" cmpd="sng" cap="flat">
                      <a:noFill/>
                      <a:prstDash val="solid"/>
                      <a:round/>
                    </a:ln>
                  </pic:spPr>
                </pic:pic>
              </a:graphicData>
            </a:graphic>
          </wp:anchor>
        </w:drawing>
      </w:r>
      <w:r>
        <w:rPr>
          <w:rFonts w:ascii="Times New Roman" w:hAnsi="Times New Roman"/>
          <w:b/>
          <w:sz w:val="28"/>
          <w:szCs w:val="28"/>
        </w:rPr>
        <mc:AlternateContent>
          <mc:Choice Requires="wps">
            <w:drawing>
              <wp:anchor distT="0" distB="0" distL="114298" distR="114298" simplePos="0" relativeHeight="26" behindDoc="0" locked="0" layoutInCell="1" hidden="0" allowOverlap="1">
                <wp:simplePos x="0" y="0"/>
                <wp:positionH relativeFrom="column">
                  <wp:posOffset>-27939</wp:posOffset>
                </wp:positionH>
                <wp:positionV relativeFrom="paragraph">
                  <wp:posOffset>41909</wp:posOffset>
                </wp:positionV>
                <wp:extent cx="5778499" cy="0"/>
                <wp:effectExtent l="0" t="0" r="0" b="0"/>
                <wp:wrapNone/>
                <wp:docPr id="11" name="直接连接符 1"/>
                <wp:cNvGraphicFramePr>
                  <a:graphicFrameLocks noChangeAspect="0"/>
                </wp:cNvGraphicFramePr>
                <a:graphic>
                  <a:graphicData uri="http://schemas.microsoft.com/office/word/2010/wordprocessingShape">
                    <wps:wsp>
                      <wps:cNvSpPr/>
                      <wps:spPr>
                        <a:xfrm rot="0">
                          <a:off x="0" y="0"/>
                          <a:ext cx="5778499" cy="0"/>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1 12" o:spid="_x0000_s12" from="-2.2pt,3.3pt" to="452.7999pt,3.3000023pt" filled="f" stroked="t" style="position:absolute;z-index:26;mso-position-horizontal:absolute;mso-position-vertical:absolute;mso-wrap-distance-left:8.999863pt;mso-wrap-distance-right:8.999863pt;visibility:visible;">
                <v:stroke color="#000000"/>
              </v:line>
            </w:pict>
          </mc:Fallback>
        </mc:AlternateContent>
      </w:r>
    </w:p>
    <w:p>
      <w:pPr>
        <w:pStyle w:val="15"/>
        <w:framePr w:w="0" w:hRule="auto" w:wrap="around" w:vAnchor="text" w:hAnchor="margin" w:xAlign="center" w:y="1" w:anchorLock="0"/>
        <w:tabs>
          <w:tab w:val="center" w:pos="4153"/>
          <w:tab w:val="right" w:pos="8306"/>
        </w:tabs>
        <w:jc w:val="center"/>
        <w:rPr>
          <w:rStyle w:val="16"/>
        </w:rPr>
      </w:pPr>
    </w:p>
    <w:p>
      <w:pPr>
        <w:jc w:val="center"/>
        <w:rPr>
          <w:rFonts w:ascii="方正小标宋_GBK" w:eastAsia="方正小标宋_GBK" w:cs="方正小标宋简体" w:hint="eastAsia"/>
          <w:szCs w:val="32"/>
        </w:rPr>
      </w:pPr>
      <w:r>
        <w:rPr>
          <w:rFonts w:ascii="方正小标宋_GBK" w:eastAsia="方正小标宋_GBK" w:cs="方正小标宋简体" w:hint="eastAsia"/>
          <w:sz w:val="44"/>
          <w:szCs w:val="44"/>
        </w:rPr>
        <w:br w:type="page"/>
      </w:r>
    </w:p>
    <w:p>
      <w:pPr>
        <w:jc w:val="center"/>
        <w:rPr>
          <w:rFonts w:ascii="方正小标宋_GBK" w:eastAsia="方正小标宋_GBK" w:cs="方正小标宋简体" w:hint="eastAsia"/>
          <w:szCs w:val="32"/>
        </w:rPr>
      </w:pPr>
    </w:p>
    <w:p>
      <w:pPr>
        <w:jc w:val="center"/>
        <w:rPr>
          <w:rFonts w:ascii="方正小标宋_GBK" w:eastAsia="方正小标宋_GBK" w:cs="方正小标宋简体" w:hint="eastAsia"/>
          <w:szCs w:val="32"/>
        </w:rPr>
      </w:pPr>
    </w:p>
    <w:p>
      <w:pPr>
        <w:jc w:val="center"/>
        <w:rPr>
          <w:rFonts w:ascii="方正小标宋_GBK" w:eastAsia="方正小标宋_GBK" w:cs="方正小标宋简体" w:hint="eastAsia"/>
          <w:szCs w:val="32"/>
        </w:rPr>
      </w:pPr>
    </w:p>
    <w:p>
      <w:pPr>
        <w:spacing w:line="640" w:lineRule="exact"/>
        <w:jc w:val="center"/>
        <w:rPr>
          <w:rFonts w:ascii="方正小标宋_GBK" w:eastAsia="方正小标宋_GBK" w:hint="eastAsia"/>
          <w:sz w:val="44"/>
          <w:szCs w:val="44"/>
        </w:rPr>
      </w:pPr>
      <w:r>
        <w:rPr>
          <w:rFonts w:ascii="方正小标宋_GBK" w:eastAsia="方正小标宋_GBK" w:cs="方正小标宋简体" w:hint="eastAsia"/>
          <w:sz w:val="44"/>
          <w:szCs w:val="44"/>
        </w:rPr>
        <w:t>四川省国防科技工业</w:t>
      </w:r>
    </w:p>
    <w:p>
      <w:pPr>
        <w:spacing w:line="640" w:lineRule="exact"/>
        <w:jc w:val="center"/>
        <w:rPr>
          <w:rFonts w:ascii="方正小标宋_GBK" w:eastAsia="方正小标宋_GBK" w:hint="eastAsia"/>
          <w:sz w:val="44"/>
          <w:szCs w:val="44"/>
        </w:rPr>
      </w:pPr>
      <w:r>
        <w:rPr>
          <w:rFonts w:ascii="方正小标宋_GBK" w:eastAsia="方正小标宋_GBK" w:cs="方正小标宋简体" w:hint="eastAsia"/>
          <w:sz w:val="44"/>
          <w:szCs w:val="44"/>
        </w:rPr>
        <w:t>武器装备科研生产安全事故应急预案</w:t>
      </w:r>
    </w:p>
    <w:p>
      <w:pPr>
        <w:jc w:val="center"/>
        <w:rPr>
          <w:rFonts w:ascii="方正仿宋_GBK" w:hAnsi="方正仿宋_GBK"/>
          <w:b/>
          <w:bCs/>
        </w:rPr>
      </w:pPr>
    </w:p>
    <w:p>
      <w:pPr>
        <w:jc w:val="center"/>
        <w:rPr>
          <w:rFonts w:ascii="方正仿宋_GBK" w:hAnsi="方正仿宋_GBK"/>
          <w:b/>
          <w:bCs/>
        </w:rPr>
      </w:pPr>
    </w:p>
    <w:p>
      <w:pPr>
        <w:rPr>
          <w:rFonts w:ascii="方正仿宋_GBK" w:hAnsi="方正仿宋_GBK"/>
          <w:b/>
          <w:bCs/>
        </w:rPr>
      </w:pPr>
    </w:p>
    <w:p>
      <w:pPr>
        <w:jc w:val="center"/>
        <w:rPr>
          <w:rFonts w:ascii="方正仿宋_GBK" w:hAnsi="方正仿宋_GBK"/>
          <w:b/>
          <w:bCs/>
        </w:rPr>
      </w:pPr>
    </w:p>
    <w:p>
      <w:pPr>
        <w:jc w:val="center"/>
        <w:rPr>
          <w:rFonts w:ascii="方正仿宋_GBK" w:hAnsi="方正仿宋_GBK"/>
          <w:b/>
          <w:bCs/>
        </w:rPr>
      </w:pPr>
    </w:p>
    <w:p>
      <w:pPr>
        <w:jc w:val="center"/>
        <w:rPr>
          <w:rFonts w:ascii="方正仿宋_GBK" w:hAnsi="方正仿宋_GBK"/>
          <w:b/>
          <w:bCs/>
        </w:rPr>
      </w:pPr>
    </w:p>
    <w:p>
      <w:pPr>
        <w:jc w:val="center"/>
        <w:rPr>
          <w:rFonts w:ascii="方正仿宋_GBK" w:hAnsi="方正仿宋_GBK"/>
          <w:b/>
          <w:bCs/>
        </w:rPr>
      </w:pPr>
    </w:p>
    <w:p>
      <w:pPr>
        <w:jc w:val="center"/>
        <w:rPr>
          <w:rFonts w:ascii="方正仿宋_GBK" w:hAnsi="方正仿宋_GBK"/>
          <w:b/>
          <w:bCs/>
        </w:rPr>
      </w:pPr>
    </w:p>
    <w:p>
      <w:pPr>
        <w:jc w:val="center"/>
        <w:rPr>
          <w:rFonts w:ascii="方正仿宋_GBK" w:hAnsi="方正仿宋_GBK"/>
        </w:rPr>
      </w:pPr>
    </w:p>
    <w:p>
      <w:pPr>
        <w:jc w:val="center"/>
        <w:rPr>
          <w:rFonts w:ascii="方正仿宋_GBK" w:hAnsi="方正仿宋_GBK"/>
        </w:rPr>
      </w:pPr>
    </w:p>
    <w:p>
      <w:pPr>
        <w:jc w:val="center"/>
        <w:rPr>
          <w:rFonts w:ascii="方正仿宋_GBK" w:hAnsi="方正仿宋_GBK"/>
        </w:rPr>
      </w:pPr>
    </w:p>
    <w:p>
      <w:pPr>
        <w:jc w:val="center"/>
        <w:rPr>
          <w:rFonts w:ascii="方正仿宋_GBK" w:hAnsi="方正仿宋_GBK"/>
        </w:rPr>
      </w:pPr>
    </w:p>
    <w:p>
      <w:pPr>
        <w:rPr>
          <w:rFonts w:ascii="宋体" w:hAnsi="宋体" w:hint="eastAsia"/>
          <w:sz w:val="28"/>
          <w:szCs w:val="28"/>
        </w:rPr>
      </w:pPr>
    </w:p>
    <w:p>
      <w:pPr>
        <w:jc w:val="center"/>
        <w:rPr>
          <w:rFonts w:ascii="方正楷体_GBK" w:eastAsia="方正楷体_GBK" w:hint="eastAsia"/>
          <w:b/>
          <w:szCs w:val="32"/>
        </w:rPr>
      </w:pPr>
      <w:r>
        <w:rPr>
          <w:rFonts w:ascii="方正楷体_GBK" w:eastAsia="方正楷体_GBK" w:cs="方正仿宋_GBK" w:hint="eastAsia"/>
          <w:b/>
          <w:szCs w:val="32"/>
        </w:rPr>
        <w:t>四川省国防科学技术工业办公室</w:t>
      </w:r>
    </w:p>
    <w:p>
      <w:pPr>
        <w:jc w:val="center"/>
        <w:rPr>
          <w:rFonts w:ascii="方正楷体_GBK" w:eastAsia="方正楷体_GBK" w:cs="方正仿宋_GBK" w:hint="eastAsia"/>
          <w:b/>
          <w:szCs w:val="32"/>
        </w:rPr>
      </w:pPr>
      <w:r>
        <w:rPr>
          <w:rFonts w:ascii="方正楷体_GBK" w:eastAsia="方正楷体_GBK" w:cs="方正仿宋_GBK" w:hint="eastAsia"/>
          <w:b/>
          <w:szCs w:val="32"/>
        </w:rPr>
        <mc:AlternateContent>
          <mc:Choice Requires="wps">
            <w:drawing>
              <wp:anchor distT="0" distB="0" distL="114296" distR="114296" simplePos="0" relativeHeight="20" behindDoc="0" locked="0" layoutInCell="1" hidden="0" allowOverlap="1">
                <wp:simplePos x="0" y="0"/>
                <wp:positionH relativeFrom="column">
                  <wp:posOffset>2440305</wp:posOffset>
                </wp:positionH>
                <wp:positionV relativeFrom="paragraph">
                  <wp:posOffset>1771650</wp:posOffset>
                </wp:positionV>
                <wp:extent cx="381000" cy="228600"/>
                <wp:effectExtent l="0" t="0" r="0" b="0"/>
                <wp:wrapNone/>
                <wp:docPr id="13" name="椭圆 86"/>
                <wp:cNvGraphicFramePr>
                  <a:graphicFrameLocks noChangeAspect="0"/>
                </wp:cNvGraphicFramePr>
                <a:graphic>
                  <a:graphicData uri="http://schemas.microsoft.com/office/word/2010/wordprocessingShape">
                    <wps:wsp>
                      <wps:cNvSpPr/>
                      <wps:spPr>
                        <a:xfrm rot="0">
                          <a:off x="0" y="0"/>
                          <a:ext cx="381000" cy="228600"/>
                        </a:xfrm>
                        <a:prstGeom prst="ellipse"/>
                        <a:solidFill>
                          <a:srgbClr val="FFFFFF"/>
                        </a:solidFill>
                        <a:ln w="9525" cmpd="sng" cap="flat">
                          <a:noFill/>
                          <a:prstDash val="solid"/>
                          <a:round/>
                        </a:ln>
                      </wps:spPr>
                      <wps:bodyPr vert="horz" wrap="square" lIns="91440" tIns="45720" rIns="91440" bIns="45720" anchor="t" anchorCtr="0" upright="1">
                        <a:noAutofit/>
                      </wps:bodyPr>
                    </wps:wsp>
                  </a:graphicData>
                </a:graphic>
              </wp:anchor>
            </w:drawing>
          </mc:Choice>
          <mc:Fallback>
            <w:pict>
              <v:oval type="#_x0000_t3" id="椭圆 86 14" o:spid="_x0000_s14" fillcolor="#FFFFFF" stroked="f" style="position:absolute;margin-left:192.15pt;margin-top:139.5pt;width:30.0pt;height:18.0pt;z-index:20;mso-position-horizontal:absolute;mso-position-vertical:absolute;mso-wrap-distance-left:8.999688pt;mso-wrap-distance-right:8.999688pt;">
                <v:stroke color="#000000"/>
              </v:oval>
            </w:pict>
          </mc:Fallback>
        </mc:AlternateContent>
      </w:r>
      <w:r>
        <w:rPr>
          <w:rFonts w:ascii="方正楷体_GBK" w:eastAsia="方正楷体_GBK" w:cs="方正仿宋_GBK" w:hint="eastAsia"/>
          <w:b/>
          <w:szCs w:val="32"/>
        </w:rPr>
        <w:t>2021年9月</w:t>
      </w:r>
    </w:p>
    <w:p>
      <w:pPr>
        <w:widowControl/>
        <w:jc w:val="left"/>
        <w:rPr>
          <w:rFonts w:ascii="方正楷体_GBK" w:eastAsia="方正楷体_GBK" w:cs="方正仿宋_GBK"/>
          <w:b/>
          <w:szCs w:val="32"/>
        </w:rPr>
      </w:pPr>
      <w:r>
        <w:rPr>
          <w:rFonts w:ascii="方正楷体_GBK" w:eastAsia="方正楷体_GBK" w:cs="方正仿宋_GBK"/>
          <w:b/>
          <w:szCs w:val="32"/>
        </w:rPr>
        <w:br w:type="page"/>
      </w:r>
    </w:p>
    <w:p>
      <w:pPr>
        <w:spacing w:line="240" w:lineRule="atLeast"/>
        <w:jc w:val="center"/>
        <w:rPr>
          <w:rFonts w:ascii="方正小标宋_GBK" w:eastAsia="方正小标宋_GBK" w:hint="eastAsia"/>
          <w:sz w:val="40"/>
          <w:szCs w:val="40"/>
        </w:rPr>
      </w:pPr>
      <w:r>
        <w:rPr>
          <w:rFonts w:ascii="方正小标宋_GBK" w:eastAsia="方正小标宋_GBK" w:cs="方正小标宋简体" w:hint="eastAsia"/>
          <w:sz w:val="40"/>
          <w:szCs w:val="40"/>
        </w:rPr>
        <w:t>四川省国防科技工业</w:t>
      </w:r>
    </w:p>
    <w:p>
      <w:pPr>
        <w:spacing w:line="240" w:lineRule="atLeast"/>
        <w:jc w:val="center"/>
        <w:rPr>
          <w:rStyle w:val="16"/>
          <w:rFonts w:ascii="方正小标宋_GBK" w:eastAsia="方正小标宋_GBK" w:hint="eastAsia"/>
        </w:rPr>
      </w:pPr>
      <w:r>
        <w:rPr>
          <w:rFonts w:ascii="方正小标宋_GBK" w:eastAsia="方正小标宋_GBK" w:cs="方正小标宋简体" w:hint="eastAsia"/>
          <w:sz w:val="40"/>
          <w:szCs w:val="40"/>
        </w:rPr>
        <w:t>武器装备科研生产安全事故应急预案</w:t>
      </w:r>
    </w:p>
    <w:p>
      <w:pPr>
        <w:spacing w:line="620" w:lineRule="exact"/>
        <w:ind w:firstLine="634"/>
        <w:rPr>
          <w:rFonts w:ascii="方正仿宋_GBK" w:eastAsia="方正仿宋_GBK" w:hint="eastAsia"/>
          <w:b/>
          <w:szCs w:val="32"/>
        </w:rPr>
      </w:pPr>
    </w:p>
    <w:p>
      <w:pPr>
        <w:spacing w:line="620" w:lineRule="exact"/>
        <w:ind w:firstLine="634"/>
        <w:rPr>
          <w:rFonts w:ascii="方正仿宋_GBK" w:eastAsia="方正仿宋_GBK" w:hint="eastAsia"/>
          <w:b/>
          <w:szCs w:val="32"/>
        </w:rPr>
      </w:pPr>
      <w:r>
        <w:rPr>
          <w:rFonts w:ascii="方正仿宋_GBK" w:eastAsia="方正仿宋_GBK" w:hint="eastAsia"/>
          <w:b/>
          <w:szCs w:val="32"/>
        </w:rPr>
        <w:t>1.总则</w:t>
      </w:r>
    </w:p>
    <w:p>
      <w:pPr>
        <w:widowControl/>
        <w:shd w:val="clear" w:color="auto" w:fill="FFFFFF"/>
        <w:spacing w:line="640" w:lineRule="exact"/>
        <w:ind w:firstLine="629"/>
        <w:rPr>
          <w:rFonts w:ascii="方正仿宋_GBK" w:eastAsia="方正仿宋_GBK" w:hint="eastAsia"/>
          <w:szCs w:val="32"/>
        </w:rPr>
      </w:pPr>
      <w:r>
        <w:rPr>
          <w:rFonts w:ascii="方正仿宋_GBK" w:eastAsia="方正仿宋_GBK" w:hint="eastAsia"/>
          <w:b/>
          <w:szCs w:val="32"/>
        </w:rPr>
        <w:t>1.1</w:t>
      </w:r>
      <w:r>
        <w:rPr>
          <w:rFonts w:ascii="方正仿宋_GBK" w:eastAsia="方正仿宋_GBK" w:hint="eastAsia"/>
          <w:szCs w:val="32"/>
        </w:rPr>
        <w:t>编制目的</w:t>
      </w:r>
    </w:p>
    <w:p>
      <w:pPr>
        <w:spacing w:line="640" w:lineRule="exact"/>
        <w:ind w:firstLineChars="200" w:firstLine="632"/>
        <w:rPr>
          <w:rFonts w:ascii="方正仿宋_GBK" w:eastAsia="方正仿宋_GBK" w:hint="eastAsia"/>
          <w:szCs w:val="32"/>
        </w:rPr>
      </w:pPr>
      <w:r>
        <w:rPr>
          <w:rFonts w:ascii="方正仿宋_GBK" w:eastAsia="方正仿宋_GBK" w:hint="eastAsia"/>
          <w:szCs w:val="32"/>
        </w:rPr>
        <w:t>为规范四川省国防科技工业武器装备科研生产安全事故（以下简称事故）信息传递、应急指挥、组织协调等应急管理工作，健全生产安全事故应急工作机制，提高应对事故的综合应急响应、处置和救援的快速反应能力，依法、科学、高效、有序应对生产安全事故，最大限度地减少人员伤亡、财产损失、环境破坏和社会影响，保护群众的生命安全和国家财产安全。</w:t>
      </w:r>
    </w:p>
    <w:p>
      <w:pPr>
        <w:widowControl/>
        <w:shd w:val="clear" w:color="auto" w:fill="FFFFFF"/>
        <w:spacing w:line="640" w:lineRule="exact"/>
        <w:ind w:firstLine="629"/>
        <w:rPr>
          <w:rFonts w:ascii="方正仿宋_GBK" w:eastAsia="方正仿宋_GBK" w:hint="eastAsia"/>
          <w:szCs w:val="32"/>
        </w:rPr>
      </w:pPr>
      <w:r>
        <w:rPr>
          <w:rFonts w:ascii="方正仿宋_GBK" w:eastAsia="方正仿宋_GBK" w:hint="eastAsia"/>
          <w:szCs w:val="32"/>
        </w:rPr>
        <w:t>1.2编制依据</w:t>
      </w:r>
    </w:p>
    <w:p>
      <w:pPr>
        <w:widowControl/>
        <w:shd w:val="clear" w:color="auto" w:fill="FFFFFF"/>
        <w:spacing w:line="640" w:lineRule="exact"/>
        <w:ind w:firstLine="629"/>
        <w:rPr>
          <w:rFonts w:ascii="方正仿宋_GBK" w:eastAsia="方正仿宋_GBK" w:hint="eastAsia"/>
          <w:szCs w:val="32"/>
        </w:rPr>
      </w:pPr>
      <w:r>
        <w:rPr>
          <w:rFonts w:ascii="方正仿宋_GBK" w:eastAsia="方正仿宋_GBK" w:hint="eastAsia"/>
          <w:szCs w:val="32"/>
        </w:rPr>
        <w:t>（1）《中华人民共和国安全生产法》</w:t>
      </w:r>
    </w:p>
    <w:p>
      <w:pPr>
        <w:widowControl/>
        <w:shd w:val="clear" w:color="auto" w:fill="FFFFFF"/>
        <w:spacing w:line="640" w:lineRule="exact"/>
        <w:ind w:firstLine="629"/>
        <w:rPr>
          <w:rFonts w:ascii="方正仿宋_GBK" w:eastAsia="方正仿宋_GBK" w:hint="eastAsia"/>
          <w:szCs w:val="32"/>
        </w:rPr>
      </w:pPr>
      <w:r>
        <w:rPr>
          <w:rFonts w:ascii="方正仿宋_GBK" w:eastAsia="方正仿宋_GBK" w:hint="eastAsia"/>
          <w:szCs w:val="32"/>
        </w:rPr>
        <w:t>（2）《中华人民共和国突发事件应对法》</w:t>
      </w:r>
    </w:p>
    <w:p>
      <w:pPr>
        <w:widowControl/>
        <w:shd w:val="clear" w:color="auto" w:fill="FFFFFF"/>
        <w:spacing w:line="640" w:lineRule="exact"/>
        <w:ind w:firstLine="629"/>
        <w:rPr>
          <w:rFonts w:ascii="方正仿宋_GBK" w:eastAsia="方正仿宋_GBK" w:hint="eastAsia"/>
          <w:szCs w:val="32"/>
        </w:rPr>
      </w:pPr>
      <w:r>
        <w:rPr>
          <w:rFonts w:ascii="方正仿宋_GBK" w:eastAsia="方正仿宋_GBK" w:hint="eastAsia"/>
          <w:szCs w:val="32"/>
        </w:rPr>
        <w:t>（3）《中华人民共和国保守国家秘密法》</w:t>
      </w:r>
    </w:p>
    <w:p>
      <w:pPr>
        <w:widowControl/>
        <w:shd w:val="clear" w:color="auto" w:fill="FFFFFF"/>
        <w:spacing w:line="640" w:lineRule="exact"/>
        <w:ind w:firstLine="629"/>
        <w:rPr>
          <w:rFonts w:ascii="方正仿宋_GBK" w:eastAsia="方正仿宋_GBK" w:hint="eastAsia"/>
          <w:szCs w:val="32"/>
        </w:rPr>
      </w:pPr>
      <w:r>
        <w:rPr>
          <w:rFonts w:ascii="方正仿宋_GBK" w:eastAsia="方正仿宋_GBK" w:hint="eastAsia"/>
          <w:szCs w:val="32"/>
        </w:rPr>
        <w:t>（4）《中华人民共和国职业病防治法》</w:t>
      </w:r>
    </w:p>
    <w:p>
      <w:pPr>
        <w:widowControl/>
        <w:shd w:val="clear" w:color="auto" w:fill="FFFFFF"/>
        <w:spacing w:line="640" w:lineRule="exact"/>
        <w:ind w:firstLine="629"/>
        <w:rPr>
          <w:rFonts w:ascii="方正仿宋_GBK" w:eastAsia="方正仿宋_GBK" w:hint="eastAsia"/>
          <w:szCs w:val="32"/>
        </w:rPr>
      </w:pPr>
      <w:r>
        <w:rPr>
          <w:rFonts w:ascii="方正仿宋_GBK" w:eastAsia="方正仿宋_GBK" w:hint="eastAsia"/>
          <w:szCs w:val="32"/>
        </w:rPr>
        <w:t>（5）《中华人民共和国消防法》</w:t>
      </w:r>
    </w:p>
    <w:p>
      <w:pPr>
        <w:widowControl/>
        <w:shd w:val="clear" w:color="auto" w:fill="FFFFFF"/>
        <w:spacing w:line="640" w:lineRule="exact"/>
        <w:ind w:firstLine="629"/>
        <w:rPr>
          <w:rFonts w:ascii="方正仿宋_GBK" w:eastAsia="方正仿宋_GBK" w:hint="eastAsia"/>
          <w:szCs w:val="32"/>
        </w:rPr>
      </w:pPr>
      <w:r>
        <w:rPr>
          <w:rFonts w:ascii="方正仿宋_GBK" w:eastAsia="方正仿宋_GBK" w:hint="eastAsia"/>
          <w:szCs w:val="32"/>
        </w:rPr>
        <w:t>（6）《生产安全事故应急条例》（国务院令〔2019〕第708号）</w:t>
      </w:r>
    </w:p>
    <w:p>
      <w:pPr>
        <w:widowControl/>
        <w:shd w:val="clear" w:color="auto" w:fill="FFFFFF"/>
        <w:spacing w:line="640" w:lineRule="exact"/>
        <w:ind w:firstLine="629"/>
        <w:rPr>
          <w:rFonts w:ascii="方正仿宋_GBK" w:eastAsia="方正仿宋_GBK" w:hint="eastAsia"/>
          <w:szCs w:val="32"/>
        </w:rPr>
      </w:pPr>
      <w:r>
        <w:rPr>
          <w:rFonts w:ascii="方正仿宋_GBK" w:eastAsia="方正仿宋_GBK" w:hint="eastAsia"/>
          <w:szCs w:val="32"/>
        </w:rPr>
        <w:t>（7）《生产安全事故报告和调查处理条例》(国务院令第493号)</w:t>
      </w:r>
    </w:p>
    <w:p>
      <w:pPr>
        <w:widowControl/>
        <w:shd w:val="clear" w:color="auto" w:fill="FFFFFF"/>
        <w:spacing w:line="620" w:lineRule="exact"/>
        <w:ind w:firstLine="632"/>
        <w:rPr>
          <w:rFonts w:ascii="方正仿宋_GBK" w:eastAsia="方正仿宋_GBK" w:hint="eastAsia"/>
          <w:szCs w:val="32"/>
        </w:rPr>
      </w:pPr>
      <w:r>
        <w:rPr>
          <w:rFonts w:ascii="方正仿宋_GBK" w:eastAsia="方正仿宋_GBK" w:hint="eastAsia"/>
          <w:szCs w:val="32"/>
        </w:rPr>
        <w:t>（8）《国务院安委会关于进一步加强生产安全事故应急处置工作的通知》（安委〔2013〕8号）</w:t>
      </w:r>
    </w:p>
    <w:p>
      <w:pPr>
        <w:widowControl/>
        <w:shd w:val="clear" w:color="auto" w:fill="FFFFFF"/>
        <w:spacing w:line="620" w:lineRule="exact"/>
        <w:ind w:firstLine="632"/>
        <w:rPr>
          <w:rFonts w:ascii="方正仿宋_GBK" w:eastAsia="方正仿宋_GBK" w:hint="eastAsia"/>
          <w:szCs w:val="32"/>
        </w:rPr>
      </w:pPr>
      <w:r>
        <w:rPr>
          <w:rFonts w:ascii="方正仿宋_GBK" w:eastAsia="方正仿宋_GBK" w:hint="eastAsia"/>
          <w:szCs w:val="32"/>
        </w:rPr>
        <w:t>（9）《国务院关于特大安全事故行政责任追究的规定》（国务院令第302号）</w:t>
      </w:r>
    </w:p>
    <w:p>
      <w:pPr>
        <w:widowControl/>
        <w:shd w:val="clear" w:color="auto" w:fill="FFFFFF"/>
        <w:spacing w:line="620" w:lineRule="exact"/>
        <w:ind w:firstLine="632"/>
        <w:rPr>
          <w:rFonts w:ascii="方正仿宋_GBK" w:eastAsia="方正仿宋_GBK" w:hint="eastAsia"/>
          <w:szCs w:val="32"/>
        </w:rPr>
      </w:pPr>
      <w:r>
        <w:rPr>
          <w:rFonts w:ascii="方正仿宋_GBK" w:eastAsia="方正仿宋_GBK" w:hint="eastAsia"/>
          <w:szCs w:val="32"/>
        </w:rPr>
        <w:t>（10）《生产安全事故应急预案管理办法》（应急管理部令第2号）</w:t>
      </w:r>
    </w:p>
    <w:p>
      <w:pPr>
        <w:widowControl/>
        <w:shd w:val="clear" w:color="auto" w:fill="FFFFFF"/>
        <w:spacing w:line="620" w:lineRule="exact"/>
        <w:ind w:firstLine="632"/>
        <w:rPr>
          <w:rFonts w:ascii="方正仿宋_GBK" w:eastAsia="方正仿宋_GBK" w:hint="eastAsia"/>
          <w:szCs w:val="32"/>
        </w:rPr>
      </w:pPr>
      <w:r>
        <w:rPr>
          <w:rFonts w:ascii="方正仿宋_GBK" w:eastAsia="方正仿宋_GBK" w:hint="eastAsia"/>
          <w:szCs w:val="32"/>
        </w:rPr>
        <w:t>（11）《国防科研生产安全事故报告和调查处理办法》（中华人民共和国工业和信息化部令第18号）</w:t>
      </w:r>
    </w:p>
    <w:p>
      <w:pPr>
        <w:widowControl/>
        <w:shd w:val="clear" w:color="auto" w:fill="FFFFFF"/>
        <w:spacing w:line="620" w:lineRule="exact"/>
        <w:ind w:firstLine="632"/>
        <w:rPr>
          <w:rFonts w:ascii="方正仿宋_GBK" w:eastAsia="方正仿宋_GBK" w:hint="eastAsia"/>
          <w:szCs w:val="32"/>
        </w:rPr>
      </w:pPr>
      <w:r>
        <w:rPr>
          <w:rFonts w:ascii="方正仿宋_GBK" w:eastAsia="方正仿宋_GBK" w:hint="eastAsia"/>
          <w:szCs w:val="32"/>
        </w:rPr>
        <w:t>（12）《国防科技工业武器装备科研生产重特大安全事故应急预案》（科工安密〔2012〕1875号）</w:t>
      </w:r>
    </w:p>
    <w:p>
      <w:pPr>
        <w:widowControl/>
        <w:shd w:val="clear" w:color="auto" w:fill="FFFFFF"/>
        <w:spacing w:line="620" w:lineRule="exact"/>
        <w:ind w:firstLine="632"/>
        <w:rPr>
          <w:rFonts w:ascii="方正仿宋_GBK" w:eastAsia="方正仿宋_GBK" w:hint="eastAsia"/>
          <w:szCs w:val="32"/>
        </w:rPr>
      </w:pPr>
      <w:r>
        <w:rPr>
          <w:rFonts w:ascii="方正仿宋_GBK" w:eastAsia="方正仿宋_GBK" w:hint="eastAsia"/>
          <w:szCs w:val="32"/>
        </w:rPr>
        <w:t>（13）《四川省安全生产事故灾难应急预案》</w:t>
      </w:r>
    </w:p>
    <w:p>
      <w:pPr>
        <w:widowControl/>
        <w:shd w:val="clear" w:color="auto" w:fill="FFFFFF"/>
        <w:spacing w:line="620" w:lineRule="exact"/>
        <w:ind w:firstLine="632"/>
        <w:rPr>
          <w:rFonts w:ascii="方正仿宋_GBK" w:eastAsia="方正仿宋_GBK" w:hint="eastAsia"/>
          <w:szCs w:val="32"/>
        </w:rPr>
      </w:pPr>
      <w:r>
        <w:rPr>
          <w:rFonts w:ascii="方正仿宋_GBK" w:eastAsia="方正仿宋_GBK" w:hint="eastAsia"/>
          <w:szCs w:val="32"/>
        </w:rPr>
        <w:t>（14）《关于进一步加强生产安全事故应急处置工作的实施意见》（川安委〔2014〕6号）</w:t>
      </w:r>
    </w:p>
    <w:p>
      <w:pPr>
        <w:widowControl/>
        <w:shd w:val="clear" w:color="auto" w:fill="FFFFFF"/>
        <w:spacing w:line="620" w:lineRule="exact"/>
        <w:ind w:firstLine="632"/>
        <w:rPr>
          <w:rFonts w:ascii="方正仿宋_GBK" w:eastAsia="方正仿宋_GBK" w:hint="eastAsia"/>
          <w:szCs w:val="32"/>
        </w:rPr>
      </w:pPr>
      <w:r>
        <w:rPr>
          <w:rFonts w:ascii="方正仿宋_GBK" w:eastAsia="方正仿宋_GBK" w:hint="eastAsia"/>
          <w:szCs w:val="32"/>
        </w:rPr>
        <w:t>（15）《生</w:t>
      </w:r>
      <w:r>
        <w:rPr>
          <w:rFonts w:ascii="方正仿宋_GBK" w:eastAsia="方正仿宋_GBK" w:hint="eastAsia"/>
          <w:spacing w:val="-6"/>
          <w:szCs w:val="32"/>
        </w:rPr>
        <w:t>产经营单位生产安全事故应急预案编制导则</w:t>
      </w:r>
      <w:r>
        <w:rPr>
          <w:rFonts w:ascii="方正仿宋_GBK" w:eastAsia="方正仿宋_GBK" w:hint="eastAsia"/>
          <w:szCs w:val="32"/>
        </w:rPr>
        <w:t>》（GB/T 29639-2020）</w:t>
      </w:r>
    </w:p>
    <w:p>
      <w:pPr>
        <w:widowControl/>
        <w:shd w:val="clear" w:color="auto" w:fill="FFFFFF"/>
        <w:spacing w:line="620" w:lineRule="exact"/>
        <w:ind w:firstLine="632"/>
        <w:rPr>
          <w:rFonts w:ascii="方正仿宋_GBK" w:eastAsia="方正仿宋_GBK" w:hint="eastAsia"/>
          <w:szCs w:val="32"/>
        </w:rPr>
      </w:pPr>
      <w:r>
        <w:rPr>
          <w:rFonts w:ascii="方正仿宋_GBK" w:eastAsia="方正仿宋_GBK" w:hint="eastAsia"/>
          <w:szCs w:val="32"/>
        </w:rPr>
        <w:t>（16）生产经营单位生产安全事故应急预案评估指南》（AQ/T9011--2019）</w:t>
      </w:r>
    </w:p>
    <w:p>
      <w:pPr>
        <w:spacing w:line="620" w:lineRule="exact"/>
        <w:ind w:firstLine="634"/>
        <w:rPr>
          <w:rFonts w:ascii="方正仿宋_GBK" w:eastAsia="方正仿宋_GBK" w:hint="eastAsia"/>
          <w:b/>
          <w:szCs w:val="32"/>
        </w:rPr>
      </w:pPr>
      <w:r>
        <w:rPr>
          <w:rFonts w:ascii="方正仿宋_GBK" w:eastAsia="方正仿宋_GBK" w:hint="eastAsia"/>
          <w:b/>
          <w:szCs w:val="32"/>
        </w:rPr>
        <w:t xml:space="preserve">1.3适用范围 </w:t>
      </w:r>
    </w:p>
    <w:p>
      <w:pPr>
        <w:spacing w:line="620" w:lineRule="exact"/>
        <w:ind w:firstLine="632"/>
        <w:rPr>
          <w:rFonts w:ascii="方正仿宋_GBK" w:eastAsia="方正仿宋_GBK" w:hint="eastAsia"/>
          <w:szCs w:val="32"/>
        </w:rPr>
      </w:pPr>
      <w:r>
        <w:rPr>
          <w:rFonts w:ascii="方正仿宋_GBK" w:eastAsia="方正仿宋_GBK" w:hint="eastAsia"/>
          <w:szCs w:val="32"/>
        </w:rPr>
        <w:t>本预案适用于四川省行政区域内取得武器装备科研生产许可的单位（以下统称军工单位）在武器装备和弹药的科研、生产、试验、运输、储存、销毁等活动中发生的生产安全事故的应急管理。不包括核事故、军队组织的国防科研试验活动中发生的事故及其他事故的应急管理。</w:t>
      </w:r>
    </w:p>
    <w:p>
      <w:pPr>
        <w:widowControl/>
        <w:shd w:val="clear" w:color="auto" w:fill="FFFFFF"/>
        <w:spacing w:line="620" w:lineRule="exact"/>
        <w:ind w:firstLine="632"/>
        <w:rPr>
          <w:rFonts w:ascii="方正仿宋_GBK" w:eastAsia="方正仿宋_GBK" w:hint="eastAsia"/>
          <w:szCs w:val="32"/>
        </w:rPr>
      </w:pPr>
      <w:r>
        <w:rPr>
          <w:rFonts w:ascii="方正仿宋_GBK" w:eastAsia="方正仿宋_GBK" w:hint="eastAsia"/>
          <w:b/>
          <w:szCs w:val="32"/>
        </w:rPr>
        <w:t>1.4</w:t>
      </w:r>
      <w:r>
        <w:rPr>
          <w:rFonts w:ascii="方正仿宋_GBK" w:eastAsia="方正仿宋_GBK" w:hint="eastAsia"/>
          <w:szCs w:val="32"/>
        </w:rPr>
        <w:t>工作原则</w:t>
      </w:r>
    </w:p>
    <w:p>
      <w:pPr>
        <w:widowControl/>
        <w:shd w:val="clear" w:color="auto" w:fill="FFFFFF"/>
        <w:spacing w:line="620" w:lineRule="exact"/>
        <w:ind w:firstLine="632"/>
        <w:rPr>
          <w:rFonts w:ascii="方正仿宋_GBK" w:eastAsia="方正仿宋_GBK" w:hint="eastAsia"/>
          <w:szCs w:val="32"/>
        </w:rPr>
      </w:pPr>
      <w:r>
        <w:rPr>
          <w:rFonts w:ascii="方正仿宋_GBK" w:eastAsia="方正仿宋_GBK" w:hint="eastAsia"/>
          <w:szCs w:val="32"/>
        </w:rPr>
        <w:t>事故应急工作坚持生命至上、安全第一，统一领导、分级应对，依法规范、科学处置的原则。</w:t>
      </w:r>
    </w:p>
    <w:p>
      <w:pPr>
        <w:spacing w:line="620" w:lineRule="exact"/>
        <w:ind w:firstLine="634"/>
        <w:rPr>
          <w:rFonts w:ascii="方正仿宋_GBK" w:eastAsia="方正仿宋_GBK" w:hint="eastAsia"/>
          <w:b/>
          <w:szCs w:val="32"/>
        </w:rPr>
      </w:pPr>
      <w:r>
        <w:rPr>
          <w:rFonts w:ascii="方正仿宋_GBK" w:eastAsia="方正仿宋_GBK" w:hint="eastAsia"/>
          <w:b/>
          <w:szCs w:val="32"/>
        </w:rPr>
        <w:t xml:space="preserve">1.5响应分级 </w:t>
      </w:r>
    </w:p>
    <w:p>
      <w:pPr>
        <w:widowControl/>
        <w:shd w:val="clear" w:color="auto" w:fill="FFFFFF"/>
        <w:spacing w:line="620" w:lineRule="exact"/>
        <w:ind w:firstLine="632"/>
        <w:rPr>
          <w:rFonts w:ascii="方正仿宋_GBK" w:eastAsia="方正仿宋_GBK" w:hint="eastAsia"/>
          <w:szCs w:val="32"/>
        </w:rPr>
      </w:pPr>
      <w:r>
        <w:rPr>
          <w:rFonts w:ascii="方正仿宋_GBK" w:eastAsia="方正仿宋_GBK" w:hint="eastAsia"/>
          <w:szCs w:val="32"/>
        </w:rPr>
        <w:t>1.5.1按照《生产安全事故报告和调查处理条例》(国务院令第493号)，根据事故造成的人员伤亡或者直接经济损失，事故分为特别重大事故、重大事故、较大事故、一般事故四个等级。</w:t>
      </w:r>
    </w:p>
    <w:p>
      <w:pPr>
        <w:spacing w:line="620" w:lineRule="exact"/>
        <w:ind w:firstLine="632"/>
        <w:rPr>
          <w:rFonts w:ascii="方正仿宋_GBK" w:eastAsia="方正仿宋_GBK" w:hint="eastAsia"/>
          <w:szCs w:val="32"/>
        </w:rPr>
      </w:pPr>
      <w:r>
        <w:rPr>
          <w:rFonts w:ascii="方正仿宋_GBK" w:eastAsia="方正仿宋_GBK" w:hint="eastAsia"/>
          <w:szCs w:val="32"/>
        </w:rPr>
        <w:t>1.5.2发生事故后，根据事故危害程度、事故特点、事故影响范围、内部控制事态的能力以及可以调动的应急资源等，将应急响应等级分为四级。</w:t>
      </w:r>
    </w:p>
    <w:p>
      <w:pPr>
        <w:spacing w:line="620" w:lineRule="exact"/>
        <w:ind w:firstLine="632"/>
        <w:rPr>
          <w:rFonts w:ascii="方正仿宋_GBK" w:eastAsia="方正仿宋_GBK" w:hint="eastAsia"/>
          <w:szCs w:val="32"/>
        </w:rPr>
      </w:pPr>
      <w:r>
        <w:rPr>
          <w:rFonts w:ascii="方正仿宋_GBK" w:eastAsia="方正仿宋_GBK" w:hint="eastAsia"/>
          <w:szCs w:val="32"/>
        </w:rPr>
        <w:t>Ⅰ级响应：发生或可能发生特别重大事故时，在国务院组织领导下，在《四川省安全生产事故灾难应急预案》和《国防科技工业武器装备科研生产重特大安全事故应急预案》启动时，参与并实施应急救援。</w:t>
      </w:r>
    </w:p>
    <w:p>
      <w:pPr>
        <w:spacing w:line="620" w:lineRule="exact"/>
        <w:ind w:firstLine="632"/>
        <w:rPr>
          <w:rFonts w:ascii="方正仿宋_GBK" w:eastAsia="方正仿宋_GBK" w:hint="eastAsia"/>
          <w:szCs w:val="32"/>
        </w:rPr>
      </w:pPr>
      <w:r>
        <w:rPr>
          <w:rFonts w:ascii="方正仿宋_GBK" w:eastAsia="方正仿宋_GBK" w:hint="eastAsia"/>
          <w:szCs w:val="32"/>
        </w:rPr>
        <w:t>Ⅱ级响应：发生或可能发生重大事故时，在省政府和国防科工局组织领导下，在《四川省安全生产事故灾难应急预案》和《国防科技工业武器装备科研生产重特大安全事故应急预案》启动时，参与并实施应急救援。</w:t>
      </w:r>
    </w:p>
    <w:p>
      <w:pPr>
        <w:spacing w:line="620" w:lineRule="exact"/>
        <w:ind w:firstLine="632"/>
        <w:rPr>
          <w:rFonts w:ascii="方正仿宋_GBK" w:eastAsia="方正仿宋_GBK" w:hint="eastAsia"/>
          <w:szCs w:val="32"/>
        </w:rPr>
      </w:pPr>
      <w:r>
        <w:rPr>
          <w:rFonts w:ascii="方正仿宋_GBK" w:eastAsia="方正仿宋_GBK" w:hint="eastAsia"/>
          <w:szCs w:val="32"/>
        </w:rPr>
        <w:t>Ⅲ级响应：发生或可能发生较大事故时，在省国防科工办组织领导下，启动本应急预案。发生燃烧爆炸和有毒有害物质泄漏事故及其他需要社会救援的，还应积极协调相关市（州）政府以及市级地方工办实施应急救援。</w:t>
      </w:r>
    </w:p>
    <w:p>
      <w:pPr>
        <w:spacing w:line="620" w:lineRule="exact"/>
        <w:ind w:firstLine="625"/>
        <w:rPr>
          <w:rFonts w:ascii="方正仿宋_GBK" w:eastAsia="方正仿宋_GBK" w:hint="eastAsia"/>
          <w:szCs w:val="32"/>
        </w:rPr>
      </w:pPr>
      <w:r>
        <w:rPr>
          <w:rFonts w:ascii="方正仿宋_GBK" w:eastAsia="方正仿宋_GBK" w:hint="eastAsia"/>
          <w:szCs w:val="32"/>
        </w:rPr>
        <w:t>Ⅳ级响应：发生或可能发生造成死亡1人以上，或者重伤1人以上，或者直接经济损失500万元以上的一般事故时，军工单位立即启动本单位应急预案，并向省国防科工办和相关上级单位报告，省国防科工办启动本应急预案，派员组织指导救援工作。</w:t>
      </w:r>
    </w:p>
    <w:p>
      <w:pPr>
        <w:spacing w:line="620" w:lineRule="exact"/>
        <w:ind w:firstLine="632"/>
        <w:rPr>
          <w:rFonts w:ascii="方正仿宋_GBK" w:eastAsia="方正仿宋_GBK" w:hint="eastAsia"/>
          <w:szCs w:val="32"/>
        </w:rPr>
      </w:pPr>
      <w:r>
        <w:rPr>
          <w:rFonts w:ascii="方正仿宋_GBK" w:eastAsia="方正仿宋_GBK" w:hint="eastAsia"/>
          <w:szCs w:val="32"/>
        </w:rPr>
        <w:t>1.5.3各军工单位应视情况启动本单位相应等级的应急预案。达到本应急预案响应条件的，启动本应急预案。</w:t>
      </w:r>
    </w:p>
    <w:p>
      <w:pPr>
        <w:spacing w:line="620" w:lineRule="exact"/>
        <w:ind w:firstLine="634"/>
        <w:rPr>
          <w:rFonts w:ascii="方正仿宋_GBK" w:eastAsia="方正仿宋_GBK" w:hint="eastAsia"/>
          <w:b/>
          <w:szCs w:val="32"/>
        </w:rPr>
      </w:pPr>
      <w:r>
        <w:rPr>
          <w:rFonts w:ascii="方正仿宋_GBK" w:eastAsia="方正仿宋_GBK" w:hint="eastAsia"/>
          <w:b/>
          <w:szCs w:val="32"/>
        </w:rPr>
        <w:t xml:space="preserve">2.应急组织机构及职责 </w:t>
      </w:r>
    </w:p>
    <w:p>
      <w:pPr>
        <w:spacing w:line="620" w:lineRule="exact"/>
        <w:ind w:firstLine="634"/>
        <w:rPr>
          <w:rFonts w:ascii="方正仿宋_GBK" w:eastAsia="方正仿宋_GBK" w:hint="eastAsia"/>
          <w:b/>
          <w:szCs w:val="32"/>
        </w:rPr>
      </w:pPr>
      <w:r>
        <w:rPr>
          <w:rFonts w:ascii="方正仿宋_GBK" w:eastAsia="方正仿宋_GBK" w:hint="eastAsia"/>
          <w:b/>
          <w:szCs w:val="32"/>
        </w:rPr>
        <w:t>2.1应急组织体系</w:t>
      </w:r>
    </w:p>
    <w:p>
      <w:pPr>
        <w:spacing w:line="620" w:lineRule="exact"/>
        <w:ind w:firstLine="632"/>
        <w:rPr>
          <w:rFonts w:ascii="方正仿宋_GBK" w:eastAsia="方正仿宋_GBK" w:hint="eastAsia"/>
          <w:szCs w:val="32"/>
        </w:rPr>
      </w:pPr>
      <w:r>
        <w:rPr>
          <w:rFonts w:ascii="方正仿宋_GBK" w:eastAsia="方正仿宋_GBK" w:hint="eastAsia"/>
          <w:szCs w:val="32"/>
        </w:rPr>
        <w:t>2.1.1事故应急救援体系，由省国防科工办和军工单位事故应急机构及专家组组成，并分别与省政府安全事故应急救援指挥机构、国防科工局安全事故应急救援指挥机构等相衔接，确保信息互通、资源共享。事故应急救援工作依照法定职责和相关责任制分级负责。</w:t>
      </w:r>
    </w:p>
    <w:p>
      <w:pPr>
        <w:spacing w:line="620" w:lineRule="exact"/>
        <w:ind w:firstLine="632"/>
        <w:rPr>
          <w:rFonts w:ascii="方正仿宋_GBK" w:eastAsia="方正仿宋_GBK" w:hint="eastAsia"/>
          <w:szCs w:val="32"/>
        </w:rPr>
      </w:pPr>
      <w:r>
        <w:rPr>
          <w:rFonts w:ascii="方正仿宋_GBK" w:eastAsia="方正仿宋_GBK" w:hint="eastAsia"/>
          <w:szCs w:val="32"/>
        </w:rPr>
        <w:t>2.1.2当军工单位发生生产安全事故并启动相应应急预案时，应配合省国防科工办开展相关应急工作。</w:t>
      </w:r>
    </w:p>
    <w:p>
      <w:pPr>
        <w:spacing w:line="620" w:lineRule="exact"/>
        <w:ind w:firstLine="634"/>
        <w:rPr>
          <w:rFonts w:ascii="方正仿宋_GBK" w:eastAsia="方正仿宋_GBK" w:hint="eastAsia"/>
          <w:b/>
          <w:szCs w:val="32"/>
        </w:rPr>
      </w:pPr>
      <w:r>
        <w:rPr>
          <w:rFonts w:ascii="方正仿宋_GBK" w:eastAsia="方正仿宋_GBK" w:hint="eastAsia"/>
          <w:b/>
          <w:szCs w:val="32"/>
        </w:rPr>
        <w:t>2.2省国防科工办应急机构及其职责</w:t>
      </w:r>
    </w:p>
    <w:p>
      <w:pPr>
        <w:spacing w:line="620" w:lineRule="exact"/>
        <w:ind w:firstLine="632"/>
        <w:rPr>
          <w:rFonts w:ascii="方正仿宋_GBK" w:eastAsia="方正仿宋_GBK" w:hint="eastAsia"/>
          <w:szCs w:val="32"/>
        </w:rPr>
      </w:pPr>
      <w:r>
        <w:rPr>
          <w:rFonts w:ascii="方正仿宋_GBK" w:eastAsia="方正仿宋_GBK" w:hint="eastAsia"/>
          <w:szCs w:val="32"/>
        </w:rPr>
        <w:t>省国防科工办作为省政府负责全省国防科技工业的行政主管部门，设立四川省国防科技工业事故应急领导小组（以下简称应急领导小组），下设应急办公室和专家组。应急领导小组组长由省国防科工办主任担任，副组长由省国防科工办分管安全生产、应急工作的副主任担任，应急领导小组成员包括省国防科工办领导、机关有关职能部门及省国防工会主要负责人。</w:t>
      </w:r>
    </w:p>
    <w:p>
      <w:pPr>
        <w:spacing w:line="620" w:lineRule="exact"/>
        <w:rPr>
          <w:rFonts w:ascii="方正仿宋_GBK" w:eastAsia="方正仿宋_GBK" w:hint="eastAsia"/>
          <w:szCs w:val="32"/>
        </w:rPr>
      </w:pPr>
      <w:r>
        <w:rPr>
          <w:rFonts w:ascii="方正仿宋_GBK" w:eastAsia="方正仿宋_GBK" w:hint="eastAsia"/>
          <w:szCs w:val="32"/>
        </w:rPr>
        <w:t xml:space="preserve">    2.2.1应急领导小组职责</w:t>
      </w:r>
    </w:p>
    <w:p>
      <w:pPr>
        <w:spacing w:line="620" w:lineRule="exact"/>
        <w:ind w:firstLine="632"/>
        <w:rPr>
          <w:rFonts w:ascii="方正仿宋_GBK" w:eastAsia="方正仿宋_GBK" w:hint="eastAsia"/>
          <w:szCs w:val="32"/>
        </w:rPr>
      </w:pPr>
      <w:r>
        <w:rPr>
          <w:rFonts w:ascii="方正仿宋_GBK" w:eastAsia="方正仿宋_GBK" w:hint="eastAsia"/>
          <w:szCs w:val="32"/>
        </w:rPr>
        <w:t>（1）贯彻落实国家、省政府和国防科工局有关事故应急工作的法律法规和方针政策以及上位预案中的有关规定；</w:t>
      </w:r>
    </w:p>
    <w:p>
      <w:pPr>
        <w:spacing w:line="620" w:lineRule="exact"/>
        <w:ind w:firstLine="632"/>
        <w:rPr>
          <w:rFonts w:ascii="方正仿宋_GBK" w:eastAsia="方正仿宋_GBK" w:hint="eastAsia"/>
          <w:szCs w:val="32"/>
        </w:rPr>
      </w:pPr>
      <w:r>
        <w:rPr>
          <w:rFonts w:ascii="方正仿宋_GBK" w:eastAsia="方正仿宋_GBK" w:hint="eastAsia"/>
          <w:szCs w:val="32"/>
        </w:rPr>
        <w:t>（2）负责审定四川省</w:t>
      </w:r>
      <w:r>
        <w:rPr>
          <w:rFonts w:ascii="方正仿宋_GBK" w:eastAsia="方正仿宋_GBK" w:cs="方正小标宋简体" w:hint="eastAsia"/>
          <w:szCs w:val="32"/>
        </w:rPr>
        <w:t>武器装备科研生产安全事故应急预案</w:t>
      </w:r>
      <w:r>
        <w:rPr>
          <w:rFonts w:ascii="方正仿宋_GBK" w:eastAsia="方正仿宋_GBK" w:hint="eastAsia"/>
          <w:szCs w:val="32"/>
        </w:rPr>
        <w:t>；</w:t>
      </w:r>
    </w:p>
    <w:p>
      <w:pPr>
        <w:spacing w:line="620" w:lineRule="exact"/>
        <w:ind w:firstLine="632"/>
        <w:rPr>
          <w:rFonts w:ascii="方正仿宋_GBK" w:eastAsia="方正仿宋_GBK" w:hint="eastAsia"/>
          <w:szCs w:val="32"/>
        </w:rPr>
      </w:pPr>
      <w:r>
        <w:rPr>
          <w:rFonts w:ascii="方正仿宋_GBK" w:eastAsia="方正仿宋_GBK" w:hint="eastAsia"/>
          <w:szCs w:val="32"/>
        </w:rPr>
        <w:t>（3）负责宣布启动四川省</w:t>
      </w:r>
      <w:r>
        <w:rPr>
          <w:rFonts w:ascii="方正仿宋_GBK" w:eastAsia="方正仿宋_GBK" w:cs="方正小标宋简体" w:hint="eastAsia"/>
          <w:szCs w:val="32"/>
        </w:rPr>
        <w:t>武器装备科研生产安全事故应急预案</w:t>
      </w:r>
      <w:r>
        <w:rPr>
          <w:rFonts w:ascii="方正仿宋_GBK" w:eastAsia="方正仿宋_GBK" w:hint="eastAsia"/>
          <w:szCs w:val="32"/>
        </w:rPr>
        <w:t>（在军工单位发生事故且达到本预案响应条件时）；</w:t>
      </w:r>
    </w:p>
    <w:p>
      <w:pPr>
        <w:spacing w:line="620" w:lineRule="exact"/>
        <w:ind w:firstLine="632"/>
        <w:rPr>
          <w:rFonts w:ascii="方正仿宋_GBK" w:eastAsia="方正仿宋_GBK" w:hint="eastAsia"/>
          <w:szCs w:val="32"/>
        </w:rPr>
      </w:pPr>
      <w:r>
        <w:rPr>
          <w:rFonts w:ascii="方正仿宋_GBK" w:eastAsia="方正仿宋_GBK" w:hint="eastAsia"/>
          <w:szCs w:val="32"/>
        </w:rPr>
        <w:t>（4）负责组织对军工单位较大事故的应急处置、救援及调查处理等工作；</w:t>
      </w:r>
    </w:p>
    <w:p>
      <w:pPr>
        <w:spacing w:line="620" w:lineRule="exact"/>
        <w:ind w:firstLine="632"/>
        <w:rPr>
          <w:rFonts w:ascii="方正仿宋_GBK" w:eastAsia="方正仿宋_GBK" w:hint="eastAsia"/>
          <w:szCs w:val="32"/>
        </w:rPr>
      </w:pPr>
      <w:r>
        <w:rPr>
          <w:rFonts w:ascii="方正仿宋_GBK" w:eastAsia="方正仿宋_GBK" w:hint="eastAsia"/>
          <w:szCs w:val="32"/>
        </w:rPr>
        <w:t>（5）根据需要组织对军工单位一般事故的应急处置、救援及调查处理等工作；</w:t>
      </w:r>
    </w:p>
    <w:p>
      <w:pPr>
        <w:spacing w:line="620" w:lineRule="exact"/>
        <w:ind w:firstLine="632"/>
        <w:rPr>
          <w:rFonts w:ascii="方正仿宋_GBK" w:eastAsia="方正仿宋_GBK" w:hint="eastAsia"/>
          <w:szCs w:val="32"/>
        </w:rPr>
      </w:pPr>
      <w:r>
        <w:rPr>
          <w:rFonts w:ascii="方正仿宋_GBK" w:eastAsia="方正仿宋_GBK" w:hint="eastAsia"/>
          <w:szCs w:val="32"/>
        </w:rPr>
        <w:t>（6）参与军工单位重大和特别重大事故应急救援及调查处理等工作。</w:t>
      </w:r>
    </w:p>
    <w:p>
      <w:pPr>
        <w:spacing w:line="620" w:lineRule="exact"/>
        <w:ind w:firstLine="632"/>
        <w:rPr>
          <w:rFonts w:ascii="方正仿宋_GBK" w:eastAsia="方正仿宋_GBK" w:hint="eastAsia"/>
          <w:szCs w:val="32"/>
        </w:rPr>
      </w:pPr>
      <w:r>
        <w:rPr>
          <w:rFonts w:ascii="方正仿宋_GBK" w:eastAsia="方正仿宋_GBK" w:hint="eastAsia"/>
          <w:szCs w:val="32"/>
        </w:rPr>
        <w:t>2.2.2应急领导小组成员单位职责</w:t>
      </w:r>
    </w:p>
    <w:p>
      <w:pPr>
        <w:spacing w:line="620" w:lineRule="exact"/>
        <w:ind w:firstLine="632"/>
        <w:rPr>
          <w:rFonts w:ascii="方正仿宋_GBK" w:eastAsia="方正仿宋_GBK" w:hint="eastAsia"/>
          <w:szCs w:val="32"/>
        </w:rPr>
      </w:pPr>
      <w:r>
        <w:rPr>
          <w:rFonts w:ascii="方正仿宋_GBK" w:eastAsia="方正仿宋_GBK" w:hint="eastAsia"/>
          <w:szCs w:val="32"/>
        </w:rPr>
        <w:t>应急领导小组成员单位包括：安全生产处、综合处、</w:t>
      </w:r>
      <w:r>
        <w:rPr>
          <w:rFonts w:ascii="方正仿宋_GBK" w:eastAsia="方正仿宋_GBK"/>
          <w:szCs w:val="32"/>
        </w:rPr>
        <w:t>规划法规处</w:t>
      </w:r>
      <w:r>
        <w:rPr>
          <w:rFonts w:ascii="方正仿宋_GBK" w:eastAsia="方正仿宋_GBK" w:hint="eastAsia"/>
          <w:szCs w:val="32"/>
        </w:rPr>
        <w:t>、项目投资协调处、科技质量处、科技创新处、产业推进一处、产业推进二处、监管保密处、机关党委(组织处)、驻办纪检监察组等部门及省国防工会。其主要职责分别为：</w:t>
      </w:r>
    </w:p>
    <w:p>
      <w:pPr>
        <w:spacing w:line="620" w:lineRule="exact"/>
        <w:ind w:firstLine="632"/>
        <w:rPr>
          <w:rFonts w:ascii="方正仿宋_GBK" w:eastAsia="方正仿宋_GBK" w:hint="eastAsia"/>
          <w:szCs w:val="32"/>
        </w:rPr>
      </w:pPr>
      <w:r>
        <w:rPr>
          <w:rFonts w:ascii="方正仿宋_GBK" w:eastAsia="方正仿宋_GBK" w:hint="eastAsia"/>
          <w:szCs w:val="32"/>
        </w:rPr>
        <w:t>（1）安全生产处：承担应急办公室的职责。</w:t>
      </w:r>
    </w:p>
    <w:p>
      <w:pPr>
        <w:spacing w:line="620" w:lineRule="exact"/>
        <w:ind w:firstLine="632"/>
        <w:rPr>
          <w:rFonts w:ascii="方正仿宋_GBK" w:eastAsia="方正仿宋_GBK" w:hint="eastAsia"/>
          <w:szCs w:val="32"/>
        </w:rPr>
      </w:pPr>
      <w:r>
        <w:rPr>
          <w:rFonts w:ascii="方正仿宋_GBK" w:eastAsia="方正仿宋_GBK" w:hint="eastAsia"/>
          <w:szCs w:val="32"/>
        </w:rPr>
        <w:t>（2）综合处：负责应急值守；负责接收军工单位事故信息及报告，接收省委、省政府和国防科工局领导的批示、指示；负责呈报、传达领导批示要求，并督办后续工作；负责编制事故应急工作相关经费预算；负责事故应急救援过程中的交通、文印等服务保障工作；承担应急领导小组交办的其他工作。</w:t>
      </w:r>
    </w:p>
    <w:p>
      <w:pPr>
        <w:spacing w:line="620" w:lineRule="exact"/>
        <w:ind w:firstLine="632"/>
        <w:rPr>
          <w:rFonts w:ascii="方正仿宋_GBK" w:eastAsia="方正仿宋_GBK" w:hint="eastAsia"/>
          <w:szCs w:val="32"/>
        </w:rPr>
      </w:pPr>
      <w:r>
        <w:rPr>
          <w:rFonts w:ascii="方正仿宋_GBK" w:eastAsia="方正仿宋_GBK" w:hint="eastAsia"/>
          <w:szCs w:val="32"/>
        </w:rPr>
        <w:t>（3）</w:t>
      </w:r>
      <w:r>
        <w:rPr>
          <w:rFonts w:ascii="方正仿宋_GBK" w:eastAsia="方正仿宋_GBK"/>
          <w:szCs w:val="32"/>
        </w:rPr>
        <w:t>规划法规处</w:t>
      </w:r>
      <w:r>
        <w:rPr>
          <w:rFonts w:ascii="方正仿宋_GBK" w:eastAsia="方正仿宋_GBK" w:hint="eastAsia"/>
          <w:szCs w:val="32"/>
        </w:rPr>
        <w:t>、项目投资协调处、科技质量处、科技创新处、产业推进一处、产业推进二处、监管保密处、省国防工会：负责提供事故单位相关信息；根据工作需要，派员参加事故现场应急处置、救援等工作；负责提供法律政策支持；负责协调其它有关单位和部门；承担应急领导小组交办的其他工作。</w:t>
      </w:r>
    </w:p>
    <w:p>
      <w:pPr>
        <w:spacing w:line="620" w:lineRule="exact"/>
        <w:ind w:firstLine="632"/>
        <w:rPr>
          <w:rFonts w:ascii="方正仿宋_GBK" w:eastAsia="方正仿宋_GBK" w:hint="eastAsia"/>
          <w:szCs w:val="32"/>
        </w:rPr>
      </w:pPr>
      <w:r>
        <w:rPr>
          <w:rFonts w:ascii="方正仿宋_GBK" w:eastAsia="方正仿宋_GBK" w:hint="eastAsia"/>
          <w:szCs w:val="32"/>
        </w:rPr>
        <w:t>（4）机关党委(组织处)：负责军工单位事故应急救援工作信息发布及相关新闻宣传报道工作；指导军工单位应急救援知识宣传工作；承担应急领导小组交办的其他工作。</w:t>
      </w:r>
    </w:p>
    <w:p>
      <w:pPr>
        <w:spacing w:line="620" w:lineRule="exact"/>
        <w:ind w:firstLine="632"/>
        <w:rPr>
          <w:rFonts w:ascii="方正仿宋_GBK" w:eastAsia="方正仿宋_GBK" w:hint="eastAsia"/>
          <w:szCs w:val="32"/>
        </w:rPr>
      </w:pPr>
      <w:r>
        <w:rPr>
          <w:rFonts w:ascii="方正仿宋_GBK" w:eastAsia="方正仿宋_GBK" w:hint="eastAsia"/>
          <w:szCs w:val="32"/>
        </w:rPr>
        <w:t>（5）驻办纪检监察组：负责对军工单位发生的属因相关负责人监管不力、渎职失职以及其他违法行为等造成的事故，根据职责权限进行调查处理，或向其上级单位、上级纪检监察机关通报，并根据工作需要参与相关调查处理工作；承担应急领导小组交办的其他工作。</w:t>
      </w:r>
    </w:p>
    <w:p>
      <w:pPr>
        <w:spacing w:line="620" w:lineRule="exact"/>
        <w:ind w:firstLine="632"/>
        <w:rPr>
          <w:rFonts w:ascii="方正仿宋_GBK" w:eastAsia="方正仿宋_GBK" w:hint="eastAsia"/>
          <w:szCs w:val="32"/>
        </w:rPr>
      </w:pPr>
      <w:r>
        <w:rPr>
          <w:rFonts w:ascii="方正仿宋_GBK" w:eastAsia="方正仿宋_GBK" w:hint="eastAsia"/>
          <w:szCs w:val="32"/>
        </w:rPr>
        <w:t>2.2.3应急办公室职责</w:t>
      </w:r>
    </w:p>
    <w:p>
      <w:pPr>
        <w:spacing w:line="620" w:lineRule="exact"/>
        <w:ind w:firstLine="632"/>
        <w:rPr>
          <w:rFonts w:ascii="方正仿宋_GBK" w:eastAsia="方正仿宋_GBK" w:hint="eastAsia"/>
          <w:szCs w:val="32"/>
        </w:rPr>
      </w:pPr>
      <w:r>
        <w:rPr>
          <w:rFonts w:ascii="方正仿宋_GBK" w:eastAsia="方正仿宋_GBK" w:hint="eastAsia"/>
          <w:szCs w:val="32"/>
        </w:rPr>
        <w:t>应急办公室主任由安全生产处处长担任，副主任由应急领导小组成员单位的主要负责人及安全生产处副处长担任。应急办公室主要职责为：</w:t>
      </w:r>
    </w:p>
    <w:p>
      <w:pPr>
        <w:spacing w:line="620" w:lineRule="exact"/>
        <w:ind w:firstLine="632"/>
        <w:rPr>
          <w:rFonts w:ascii="方正仿宋_GBK" w:eastAsia="方正仿宋_GBK" w:hint="eastAsia"/>
          <w:szCs w:val="32"/>
        </w:rPr>
      </w:pPr>
      <w:r>
        <w:rPr>
          <w:rFonts w:ascii="方正仿宋_GBK" w:eastAsia="方正仿宋_GBK" w:hint="eastAsia"/>
          <w:szCs w:val="32"/>
        </w:rPr>
        <w:t>（1）负责承办应急领导小组议定的相关事项；</w:t>
      </w:r>
    </w:p>
    <w:p>
      <w:pPr>
        <w:spacing w:line="620" w:lineRule="exact"/>
        <w:ind w:firstLine="632"/>
        <w:rPr>
          <w:rFonts w:ascii="方正仿宋_GBK" w:eastAsia="方正仿宋_GBK" w:hint="eastAsia"/>
          <w:szCs w:val="32"/>
        </w:rPr>
      </w:pPr>
      <w:r>
        <w:rPr>
          <w:rFonts w:ascii="方正仿宋_GBK" w:eastAsia="方正仿宋_GBK" w:hint="eastAsia"/>
          <w:szCs w:val="32"/>
        </w:rPr>
        <w:t>（2）负责组织研究四川省</w:t>
      </w:r>
      <w:r>
        <w:rPr>
          <w:rFonts w:ascii="方正仿宋_GBK" w:eastAsia="方正仿宋_GBK" w:cs="方正小标宋简体" w:hint="eastAsia"/>
          <w:szCs w:val="32"/>
        </w:rPr>
        <w:t>武器装备科研生产安全事故</w:t>
      </w:r>
      <w:r>
        <w:rPr>
          <w:rFonts w:ascii="方正仿宋_GBK" w:eastAsia="方正仿宋_GBK" w:hint="eastAsia"/>
          <w:szCs w:val="32"/>
        </w:rPr>
        <w:t>应对政策措施和指导意见、应急预案的编制和修订及组织演练；</w:t>
      </w:r>
    </w:p>
    <w:p>
      <w:pPr>
        <w:spacing w:line="620" w:lineRule="exact"/>
        <w:ind w:firstLine="632"/>
        <w:rPr>
          <w:rFonts w:ascii="方正仿宋_GBK" w:eastAsia="方正仿宋_GBK" w:hint="eastAsia"/>
          <w:szCs w:val="32"/>
        </w:rPr>
      </w:pPr>
      <w:r>
        <w:rPr>
          <w:rFonts w:ascii="方正仿宋_GBK" w:eastAsia="方正仿宋_GBK" w:hint="eastAsia"/>
          <w:szCs w:val="32"/>
        </w:rPr>
        <w:t>（3）负责指导、监督、检查军工单位生产安全事故应急预案的编制、修订、培训、演练和应急准备工作的落实，并承担军工单位相关急预案的备案管理工作；</w:t>
      </w:r>
    </w:p>
    <w:p>
      <w:pPr>
        <w:spacing w:line="620" w:lineRule="exact"/>
        <w:ind w:firstLine="632"/>
        <w:rPr>
          <w:rFonts w:ascii="方正仿宋_GBK" w:eastAsia="方正仿宋_GBK" w:hint="eastAsia"/>
          <w:szCs w:val="32"/>
        </w:rPr>
      </w:pPr>
      <w:r>
        <w:rPr>
          <w:rFonts w:ascii="方正仿宋_GBK" w:eastAsia="方正仿宋_GBK" w:hint="eastAsia"/>
          <w:szCs w:val="32"/>
        </w:rPr>
        <w:t>（4）负责向省政府、国防科工局报送军工单位事故信息，传达并落实各级领导批示、指示；</w:t>
      </w:r>
    </w:p>
    <w:p>
      <w:pPr>
        <w:spacing w:line="620" w:lineRule="exact"/>
        <w:ind w:firstLine="632"/>
        <w:rPr>
          <w:rFonts w:ascii="方正仿宋_GBK" w:eastAsia="方正仿宋_GBK" w:hint="eastAsia"/>
          <w:szCs w:val="32"/>
        </w:rPr>
      </w:pPr>
      <w:r>
        <w:rPr>
          <w:rFonts w:ascii="方正仿宋_GBK" w:eastAsia="方正仿宋_GBK" w:hint="eastAsia"/>
          <w:szCs w:val="32"/>
        </w:rPr>
        <w:t>（5）负责协调军工单位事故应急处置、社会力量救援及调查处理等工作中的有关事项；</w:t>
      </w:r>
    </w:p>
    <w:p>
      <w:pPr>
        <w:spacing w:line="620" w:lineRule="exact"/>
        <w:ind w:firstLine="632"/>
        <w:rPr>
          <w:rFonts w:ascii="方正仿宋_GBK" w:eastAsia="方正仿宋_GBK" w:hint="eastAsia"/>
          <w:szCs w:val="32"/>
        </w:rPr>
      </w:pPr>
      <w:r>
        <w:rPr>
          <w:rFonts w:ascii="方正仿宋_GBK" w:eastAsia="方正仿宋_GBK" w:hint="eastAsia"/>
          <w:szCs w:val="32"/>
        </w:rPr>
        <w:t>（6）负责专家组的日常管理；</w:t>
      </w:r>
    </w:p>
    <w:p>
      <w:pPr>
        <w:spacing w:line="620" w:lineRule="exact"/>
        <w:ind w:firstLine="632"/>
        <w:rPr>
          <w:rFonts w:ascii="方正仿宋_GBK" w:eastAsia="方正仿宋_GBK" w:hint="eastAsia"/>
          <w:szCs w:val="32"/>
        </w:rPr>
      </w:pPr>
      <w:r>
        <w:rPr>
          <w:rFonts w:ascii="方正仿宋_GBK" w:eastAsia="方正仿宋_GBK" w:hint="eastAsia"/>
          <w:szCs w:val="32"/>
        </w:rPr>
        <w:t>（7）承担应急领导小组交办的其他工作。</w:t>
      </w:r>
    </w:p>
    <w:p>
      <w:pPr>
        <w:spacing w:line="620" w:lineRule="exact"/>
        <w:ind w:firstLine="632"/>
        <w:rPr>
          <w:rFonts w:ascii="方正仿宋_GBK" w:eastAsia="方正仿宋_GBK" w:hint="eastAsia"/>
          <w:szCs w:val="32"/>
        </w:rPr>
      </w:pPr>
      <w:r>
        <w:rPr>
          <w:rFonts w:ascii="方正仿宋_GBK" w:eastAsia="方正仿宋_GBK" w:hint="eastAsia"/>
          <w:szCs w:val="32"/>
        </w:rPr>
        <w:t>2.2.4专家组职责</w:t>
      </w:r>
    </w:p>
    <w:p>
      <w:pPr>
        <w:spacing w:line="620" w:lineRule="exact"/>
        <w:ind w:firstLine="632"/>
        <w:rPr>
          <w:rFonts w:ascii="方正仿宋_GBK" w:eastAsia="方正仿宋_GBK" w:hint="eastAsia"/>
          <w:szCs w:val="32"/>
        </w:rPr>
      </w:pPr>
      <w:r>
        <w:rPr>
          <w:rFonts w:ascii="方正仿宋_GBK" w:eastAsia="方正仿宋_GBK" w:hint="eastAsia"/>
          <w:szCs w:val="32"/>
        </w:rPr>
        <w:t>专家组成员根据工作需要在全省国防科技工业专家库中抽调，专家库人员的调整、补充按照有关规定进行。专家组的主要职责为：</w:t>
      </w:r>
    </w:p>
    <w:p>
      <w:pPr>
        <w:spacing w:line="620" w:lineRule="exact"/>
        <w:ind w:firstLine="632"/>
        <w:rPr>
          <w:rFonts w:ascii="方正仿宋_GBK" w:eastAsia="方正仿宋_GBK" w:hint="eastAsia"/>
          <w:szCs w:val="32"/>
        </w:rPr>
      </w:pPr>
      <w:r>
        <w:rPr>
          <w:rFonts w:ascii="方正仿宋_GBK" w:eastAsia="方正仿宋_GBK" w:hint="eastAsia"/>
          <w:szCs w:val="32"/>
        </w:rPr>
        <w:t>（1）参与研究四川省</w:t>
      </w:r>
      <w:r>
        <w:rPr>
          <w:rFonts w:ascii="方正仿宋_GBK" w:eastAsia="方正仿宋_GBK" w:cs="方正小标宋简体" w:hint="eastAsia"/>
          <w:szCs w:val="32"/>
        </w:rPr>
        <w:t>武器装备科研生产安全事故</w:t>
      </w:r>
      <w:r>
        <w:rPr>
          <w:rFonts w:ascii="方正仿宋_GBK" w:eastAsia="方正仿宋_GBK" w:hint="eastAsia"/>
          <w:szCs w:val="32"/>
        </w:rPr>
        <w:t xml:space="preserve">应对政策措施和指导意见、应急预案的编制和修订等工作； </w:t>
      </w:r>
    </w:p>
    <w:p>
      <w:pPr>
        <w:spacing w:line="620" w:lineRule="exact"/>
        <w:ind w:firstLine="632"/>
        <w:rPr>
          <w:rFonts w:ascii="方正仿宋_GBK" w:eastAsia="方正仿宋_GBK" w:hint="eastAsia"/>
          <w:szCs w:val="32"/>
        </w:rPr>
      </w:pPr>
      <w:r>
        <w:rPr>
          <w:rFonts w:ascii="方正仿宋_GBK" w:eastAsia="方正仿宋_GBK" w:hint="eastAsia"/>
          <w:szCs w:val="32"/>
        </w:rPr>
        <w:t>（2）参与四川省</w:t>
      </w:r>
      <w:r>
        <w:rPr>
          <w:rFonts w:ascii="方正仿宋_GBK" w:eastAsia="方正仿宋_GBK" w:cs="方正小标宋简体" w:hint="eastAsia"/>
          <w:szCs w:val="32"/>
        </w:rPr>
        <w:t>武器装备科研生产安全事故</w:t>
      </w:r>
      <w:r>
        <w:rPr>
          <w:rFonts w:ascii="方正仿宋_GBK" w:eastAsia="方正仿宋_GBK" w:hint="eastAsia"/>
          <w:szCs w:val="32"/>
        </w:rPr>
        <w:t>应急知识宣传、培训等工作；</w:t>
      </w:r>
    </w:p>
    <w:p>
      <w:pPr>
        <w:spacing w:line="620" w:lineRule="exact"/>
        <w:ind w:firstLine="632"/>
        <w:rPr>
          <w:rFonts w:ascii="方正仿宋_GBK" w:eastAsia="方正仿宋_GBK" w:hint="eastAsia"/>
          <w:szCs w:val="32"/>
        </w:rPr>
      </w:pPr>
      <w:r>
        <w:rPr>
          <w:rFonts w:ascii="方正仿宋_GBK" w:eastAsia="方正仿宋_GBK" w:hint="eastAsia"/>
          <w:szCs w:val="32"/>
        </w:rPr>
        <w:t xml:space="preserve">（3）参与军工单位事故应急现场处置和救援方案研究，分析其事故灾害形势演变和救援技术措施，为应急救援重大决策和重要工作提供专业技术支持和咨询服务，提出防止事故扩大的具体措施和建议，提出终止事故应急响应的意见和建议； </w:t>
      </w:r>
    </w:p>
    <w:p>
      <w:pPr>
        <w:spacing w:line="620" w:lineRule="exact"/>
        <w:ind w:firstLine="632"/>
        <w:rPr>
          <w:rFonts w:ascii="方正仿宋_GBK" w:eastAsia="方正仿宋_GBK" w:hint="eastAsia"/>
          <w:szCs w:val="32"/>
        </w:rPr>
      </w:pPr>
      <w:r>
        <w:rPr>
          <w:rFonts w:ascii="方正仿宋_GBK" w:eastAsia="方正仿宋_GBK" w:hint="eastAsia"/>
          <w:szCs w:val="32"/>
        </w:rPr>
        <w:t>（4）参与军工单位安全事故应急救援评估、调查处理等工作。</w:t>
      </w:r>
    </w:p>
    <w:p>
      <w:pPr>
        <w:spacing w:line="620" w:lineRule="exact"/>
        <w:ind w:firstLine="585"/>
        <w:rPr>
          <w:rFonts w:ascii="方正仿宋_GBK" w:eastAsia="方正仿宋_GBK" w:hint="eastAsia"/>
          <w:szCs w:val="32"/>
        </w:rPr>
      </w:pPr>
      <w:r>
        <w:rPr>
          <w:rFonts w:ascii="方正仿宋_GBK" w:eastAsia="方正仿宋_GBK" w:hint="eastAsia"/>
          <w:szCs w:val="32"/>
        </w:rPr>
        <w:t>军工单位应急机构是本单位事故应急工作的组织和执行机构。其主要职责为：</w:t>
      </w:r>
    </w:p>
    <w:p>
      <w:pPr>
        <w:spacing w:line="620" w:lineRule="exact"/>
        <w:ind w:firstLine="585"/>
        <w:rPr>
          <w:rFonts w:ascii="方正仿宋_GBK" w:eastAsia="方正仿宋_GBK" w:hint="eastAsia"/>
          <w:szCs w:val="32"/>
        </w:rPr>
      </w:pPr>
      <w:r>
        <w:rPr>
          <w:rFonts w:ascii="方正仿宋_GBK" w:eastAsia="方正仿宋_GBK" w:hint="eastAsia"/>
          <w:szCs w:val="32"/>
        </w:rPr>
        <w:t>（1）负责贯彻落实国家、地方政府等上级部门关于事故应急工作的法律法规、方针政策及相关规定；</w:t>
      </w:r>
    </w:p>
    <w:p>
      <w:pPr>
        <w:spacing w:line="620" w:lineRule="exact"/>
        <w:ind w:firstLine="585"/>
        <w:rPr>
          <w:rFonts w:ascii="方正仿宋_GBK" w:eastAsia="方正仿宋_GBK" w:hint="eastAsia"/>
          <w:szCs w:val="32"/>
        </w:rPr>
      </w:pPr>
      <w:r>
        <w:rPr>
          <w:rFonts w:ascii="方正仿宋_GBK" w:eastAsia="方正仿宋_GBK" w:hint="eastAsia"/>
          <w:szCs w:val="32"/>
        </w:rPr>
        <w:t>（2）负责组织对本单位武器装备科研、生产、实验、试制、测试、架设安装、试验、运输、储存、销毁等活动的危险因素、事故风险进行分析、评估，结合应急资源调查，确定危险源（点）,编制（修订）综合应急预案、专项应急预案和现场处置方案，并按要求向省国防科工办和各级有关单位备案；</w:t>
      </w:r>
    </w:p>
    <w:p>
      <w:pPr>
        <w:spacing w:line="620" w:lineRule="exact"/>
        <w:ind w:firstLine="585"/>
        <w:rPr>
          <w:rFonts w:ascii="方正仿宋_GBK" w:eastAsia="方正仿宋_GBK" w:hint="eastAsia"/>
          <w:szCs w:val="32"/>
        </w:rPr>
      </w:pPr>
      <w:r>
        <w:rPr>
          <w:rFonts w:ascii="方正仿宋_GBK" w:eastAsia="方正仿宋_GBK" w:hint="eastAsia"/>
          <w:szCs w:val="32"/>
        </w:rPr>
        <w:t>（3）负责组建本单位事故应急救援队伍，配备必要的应急救援装备和器材，并组织开展应急救援培训和演练；</w:t>
      </w:r>
    </w:p>
    <w:p>
      <w:pPr>
        <w:spacing w:line="620" w:lineRule="exact"/>
        <w:ind w:firstLine="585"/>
        <w:rPr>
          <w:rFonts w:ascii="方正仿宋_GBK" w:eastAsia="方正仿宋_GBK" w:hint="eastAsia"/>
          <w:szCs w:val="32"/>
        </w:rPr>
      </w:pPr>
      <w:r>
        <w:rPr>
          <w:rFonts w:ascii="方正仿宋_GBK" w:eastAsia="方正仿宋_GBK" w:hint="eastAsia"/>
          <w:szCs w:val="32"/>
        </w:rPr>
        <w:t>（4）发生事故时，应按本单位事故应急预案组织开展抢险救灾、人员疏散、现场控制与保护、医疗救护等应急救援工作，并及时向省国防科工办和各级有关单位上报事故信息、应急处置和救援等情况。</w:t>
      </w:r>
    </w:p>
    <w:p>
      <w:pPr>
        <w:spacing w:line="620" w:lineRule="exact"/>
        <w:ind w:firstLine="634"/>
        <w:rPr>
          <w:rFonts w:ascii="方正仿宋_GBK" w:eastAsia="方正仿宋_GBK" w:hint="eastAsia"/>
          <w:b/>
          <w:szCs w:val="32"/>
        </w:rPr>
      </w:pPr>
      <w:r>
        <w:rPr>
          <w:rFonts w:ascii="方正仿宋_GBK" w:eastAsia="方正仿宋_GBK" w:hint="eastAsia"/>
          <w:b/>
          <w:szCs w:val="32"/>
        </w:rPr>
        <w:t xml:space="preserve">3.应急响应 </w:t>
      </w:r>
    </w:p>
    <w:p>
      <w:pPr>
        <w:spacing w:line="620" w:lineRule="exact"/>
        <w:ind w:firstLine="634"/>
        <w:rPr>
          <w:rFonts w:ascii="方正仿宋_GBK" w:eastAsia="方正仿宋_GBK" w:hint="eastAsia"/>
          <w:b/>
          <w:szCs w:val="32"/>
        </w:rPr>
      </w:pPr>
      <w:r>
        <w:rPr>
          <w:rFonts w:ascii="方正仿宋_GBK" w:eastAsia="方正仿宋_GBK" w:hint="eastAsia"/>
          <w:b/>
          <w:szCs w:val="32"/>
        </w:rPr>
        <w:t xml:space="preserve">3.1 信息报告 </w:t>
      </w:r>
    </w:p>
    <w:p>
      <w:pPr>
        <w:spacing w:line="620" w:lineRule="exact"/>
        <w:ind w:firstLine="632"/>
        <w:rPr>
          <w:rFonts w:ascii="方正仿宋_GBK" w:eastAsia="方正仿宋_GBK" w:hint="eastAsia"/>
          <w:szCs w:val="32"/>
        </w:rPr>
      </w:pPr>
      <w:r>
        <w:rPr>
          <w:rFonts w:ascii="方正仿宋_GBK" w:eastAsia="方正仿宋_GBK" w:hint="eastAsia"/>
          <w:szCs w:val="32"/>
        </w:rPr>
        <w:t xml:space="preserve">3.1.1 信息接报 </w:t>
      </w:r>
    </w:p>
    <w:p>
      <w:pPr>
        <w:spacing w:line="620" w:lineRule="exact"/>
        <w:ind w:firstLine="625"/>
        <w:rPr>
          <w:rFonts w:ascii="方正仿宋_GBK" w:eastAsia="方正仿宋_GBK" w:hint="eastAsia"/>
          <w:szCs w:val="32"/>
        </w:rPr>
      </w:pPr>
      <w:r>
        <w:rPr>
          <w:rFonts w:ascii="方正仿宋_GBK" w:eastAsia="方正仿宋_GBK" w:hint="eastAsia"/>
          <w:szCs w:val="32"/>
        </w:rPr>
        <w:t>3.1.1.1事故信息报告坚持“边处置边报告，边核实边报告”的原则，并做到“首报及时，续报准确，终报全面”。任何单位和个人不得隐瞒不报、谎报或者迟报事故信息。</w:t>
      </w:r>
    </w:p>
    <w:p>
      <w:pPr>
        <w:spacing w:line="620" w:lineRule="exact"/>
        <w:ind w:firstLine="632"/>
        <w:rPr>
          <w:rFonts w:ascii="方正仿宋_GBK" w:eastAsia="方正仿宋_GBK" w:hint="eastAsia"/>
          <w:szCs w:val="32"/>
        </w:rPr>
      </w:pPr>
      <w:r>
        <w:rPr>
          <w:rFonts w:ascii="方正仿宋_GBK" w:eastAsia="方正仿宋_GBK" w:hint="eastAsia"/>
          <w:szCs w:val="32"/>
        </w:rPr>
        <w:t>3.1.1.2军工单位事故发生后，事故现场有关人员应立即向本单位负责人报告；军工单位有关部门应依照下列时限及时向省国防科工办及上级有关单位报告事故情况和后续情况：</w:t>
      </w:r>
    </w:p>
    <w:p>
      <w:pPr>
        <w:spacing w:line="620" w:lineRule="exact"/>
        <w:ind w:firstLine="632"/>
        <w:rPr>
          <w:rFonts w:ascii="方正仿宋_GBK" w:eastAsia="方正仿宋_GBK" w:hint="eastAsia"/>
          <w:szCs w:val="32"/>
        </w:rPr>
      </w:pPr>
      <w:r>
        <w:rPr>
          <w:rFonts w:ascii="方正仿宋_GBK" w:eastAsia="方正仿宋_GBK" w:hint="eastAsia"/>
          <w:szCs w:val="32"/>
        </w:rPr>
        <w:t>（1）特别重大事故、重大事故、较大事故应立即报告；</w:t>
      </w:r>
    </w:p>
    <w:p>
      <w:pPr>
        <w:spacing w:line="620" w:lineRule="exact"/>
        <w:ind w:firstLine="632"/>
        <w:rPr>
          <w:rFonts w:ascii="方正仿宋_GBK" w:eastAsia="方正仿宋_GBK" w:hint="eastAsia"/>
          <w:szCs w:val="32"/>
        </w:rPr>
      </w:pPr>
      <w:r>
        <w:rPr>
          <w:rFonts w:ascii="方正仿宋_GBK" w:eastAsia="方正仿宋_GBK" w:hint="eastAsia"/>
          <w:szCs w:val="32"/>
        </w:rPr>
        <w:t>（2）造成死亡1人以上，或者重伤1人以上，或者直接经济损失10万元以上的一般事故应1小时内报告；</w:t>
      </w:r>
    </w:p>
    <w:p>
      <w:pPr>
        <w:spacing w:line="620" w:lineRule="exact"/>
        <w:ind w:firstLine="632"/>
        <w:rPr>
          <w:rFonts w:ascii="方正仿宋_GBK" w:eastAsia="方正仿宋_GBK" w:hint="eastAsia"/>
          <w:szCs w:val="32"/>
        </w:rPr>
      </w:pPr>
      <w:r>
        <w:rPr>
          <w:rFonts w:ascii="方正仿宋_GBK" w:eastAsia="方正仿宋_GBK" w:hint="eastAsia"/>
          <w:szCs w:val="32"/>
        </w:rPr>
        <w:t>（3）其他一般事故通过当月安全生产伤亡事故统计表上报。</w:t>
      </w:r>
    </w:p>
    <w:p>
      <w:pPr>
        <w:spacing w:line="620" w:lineRule="exact"/>
        <w:ind w:firstLine="632"/>
        <w:rPr>
          <w:rFonts w:ascii="方正仿宋_GBK" w:eastAsia="方正仿宋_GBK" w:hint="eastAsia"/>
          <w:szCs w:val="32"/>
        </w:rPr>
      </w:pPr>
      <w:r>
        <w:rPr>
          <w:rFonts w:ascii="方正仿宋_GBK" w:eastAsia="方正仿宋_GBK" w:hint="eastAsia"/>
          <w:szCs w:val="32"/>
        </w:rPr>
        <w:t>3.1.1.3事故信息报告内容主要包括：事故发生单位概况；事故发生的时间、地点以及事故现场情况；事故的简要经过以及造成事故的初步原因；事故已经或者可能造成的伤亡人数、对周边环境产生的影响及初步估计的直接经济损失；已经采取的相关措施和其他应当报告的情况等。</w:t>
      </w:r>
    </w:p>
    <w:p>
      <w:pPr>
        <w:spacing w:line="620" w:lineRule="exact"/>
        <w:ind w:firstLine="632"/>
        <w:rPr>
          <w:rFonts w:ascii="方正仿宋_GBK" w:eastAsia="方正仿宋_GBK" w:hint="eastAsia"/>
          <w:szCs w:val="32"/>
        </w:rPr>
      </w:pPr>
      <w:r>
        <w:rPr>
          <w:rFonts w:ascii="方正仿宋_GBK" w:eastAsia="方正仿宋_GBK" w:hint="eastAsia"/>
          <w:szCs w:val="32"/>
        </w:rPr>
        <w:t>3.1.1.4省国防科工办24小时应急值守电话：028-83436808。</w:t>
      </w:r>
    </w:p>
    <w:p>
      <w:pPr>
        <w:spacing w:line="620" w:lineRule="exact"/>
        <w:ind w:firstLine="632"/>
        <w:rPr>
          <w:rFonts w:ascii="方正仿宋_GBK" w:eastAsia="方正仿宋_GBK" w:hint="eastAsia"/>
          <w:szCs w:val="32"/>
        </w:rPr>
      </w:pPr>
      <w:r>
        <w:rPr>
          <w:rFonts w:ascii="方正仿宋_GBK" w:eastAsia="方正仿宋_GBK" w:hint="eastAsia"/>
          <w:szCs w:val="32"/>
        </w:rPr>
        <w:t>3.1.1.5值班人员收到军工单位事故信息后，应立即将事故信息报告省国防科工办应急办公室人员。报告可采用口头、移动（固定）电话、传真或书面传递方式。报告时应将事故发生的时间、地点、灾害情况、影响范围、受灾人数及姓名简明扼要叙述一次，同时要保持电话畅通，以便做到抢救工作上、下互相联系和落实有关措施。</w:t>
      </w:r>
    </w:p>
    <w:p>
      <w:pPr>
        <w:spacing w:line="620" w:lineRule="exact"/>
        <w:ind w:firstLine="632"/>
        <w:rPr>
          <w:rFonts w:ascii="方正仿宋_GBK" w:eastAsia="方正仿宋_GBK" w:hint="eastAsia"/>
          <w:szCs w:val="32"/>
        </w:rPr>
      </w:pPr>
      <w:r>
        <w:rPr>
          <w:rFonts w:ascii="方正仿宋_GBK" w:eastAsia="方正仿宋_GBK" w:hint="eastAsia"/>
          <w:szCs w:val="32"/>
        </w:rPr>
        <w:t>3.1.1.6发生事故的信息传递可采用电话（固定电话、手机）或者当面报告、传真等方式。</w:t>
      </w:r>
    </w:p>
    <w:p>
      <w:pPr>
        <w:spacing w:line="620" w:lineRule="exact"/>
        <w:ind w:firstLine="632"/>
        <w:rPr>
          <w:rFonts w:ascii="方正仿宋_GBK" w:eastAsia="方正仿宋_GBK" w:hint="eastAsia"/>
          <w:szCs w:val="32"/>
        </w:rPr>
      </w:pPr>
      <w:r>
        <w:rPr>
          <w:rFonts w:ascii="方正仿宋_GBK" w:eastAsia="方正仿宋_GBK" w:hint="eastAsia"/>
          <w:szCs w:val="32"/>
        </w:rPr>
        <w:t>3.1.1.7省国防科工办接到军工单位事故报告后，应当依照《国防科研生产事故报告和调查处理办法》（工信部令 第18号）要求向省政府和国防科工局报告。</w:t>
      </w:r>
    </w:p>
    <w:p>
      <w:pPr>
        <w:spacing w:line="620" w:lineRule="exact"/>
        <w:ind w:firstLine="632"/>
        <w:rPr>
          <w:rFonts w:ascii="方正仿宋_GBK" w:eastAsia="方正仿宋_GBK" w:hint="eastAsia"/>
          <w:szCs w:val="32"/>
        </w:rPr>
      </w:pPr>
      <w:r>
        <w:rPr>
          <w:rFonts w:ascii="方正仿宋_GBK" w:eastAsia="方正仿宋_GBK" w:hint="eastAsia"/>
          <w:szCs w:val="32"/>
        </w:rPr>
        <w:t>3.1.1.8四川省国防科技工业事故信息应逐级传递，必要时可越级传递。事故应急各项工作的开展，应严格遵守国家法律法规关于保密的各项规定。未经国防科工局或省国防科工办批准，任何单位和个人不得对外发布有关涉密信息。</w:t>
      </w:r>
    </w:p>
    <w:p>
      <w:pPr>
        <w:spacing w:line="620" w:lineRule="exact"/>
        <w:ind w:firstLine="632"/>
        <w:rPr>
          <w:rFonts w:ascii="方正仿宋_GBK" w:eastAsia="方正仿宋_GBK" w:hint="eastAsia"/>
          <w:szCs w:val="32"/>
        </w:rPr>
      </w:pPr>
      <w:r>
        <w:rPr>
          <w:rFonts w:ascii="方正仿宋_GBK" w:eastAsia="方正仿宋_GBK" w:hint="eastAsia"/>
          <w:szCs w:val="32"/>
        </w:rPr>
        <w:t xml:space="preserve">3.1.2 信息处置与研判 </w:t>
      </w:r>
    </w:p>
    <w:p>
      <w:pPr>
        <w:spacing w:line="620" w:lineRule="exact"/>
        <w:ind w:firstLine="632"/>
        <w:rPr>
          <w:rFonts w:ascii="方正仿宋_GBK" w:eastAsia="方正仿宋_GBK" w:hint="eastAsia"/>
          <w:szCs w:val="32"/>
        </w:rPr>
      </w:pPr>
      <w:r>
        <w:rPr>
          <w:rFonts w:ascii="方正仿宋_GBK" w:eastAsia="方正仿宋_GBK" w:hint="eastAsia"/>
          <w:szCs w:val="32"/>
        </w:rPr>
        <w:t>3.1.2.1 响应启动的程序和方式。</w:t>
      </w:r>
    </w:p>
    <w:p>
      <w:pPr>
        <w:spacing w:line="620" w:lineRule="exact"/>
        <w:ind w:firstLine="632"/>
        <w:rPr>
          <w:rFonts w:ascii="方正仿宋_GBK" w:eastAsia="方正仿宋_GBK" w:hint="eastAsia"/>
          <w:szCs w:val="32"/>
        </w:rPr>
      </w:pPr>
      <w:r>
        <w:rPr>
          <w:rFonts w:ascii="方正仿宋_GBK" w:eastAsia="方正仿宋_GBK" w:hint="eastAsia"/>
          <w:szCs w:val="32"/>
        </w:rPr>
        <w:t xml:space="preserve">根据事故性质、严重程度、影响范围和可控性，结合响应分级明确的条件，由应急领导小组作出响应启动的决策并宣布，或者依据事故信息是否达到响应启动的条件自动启动。 </w:t>
      </w:r>
    </w:p>
    <w:p>
      <w:pPr>
        <w:spacing w:line="620" w:lineRule="exact"/>
        <w:ind w:firstLine="632"/>
        <w:rPr>
          <w:rFonts w:ascii="方正仿宋_GBK" w:eastAsia="方正仿宋_GBK" w:hint="eastAsia"/>
          <w:szCs w:val="32"/>
        </w:rPr>
      </w:pPr>
      <w:r>
        <w:rPr>
          <w:rFonts w:ascii="方正仿宋_GBK" w:eastAsia="方正仿宋_GBK" w:hint="eastAsia"/>
          <w:szCs w:val="32"/>
        </w:rPr>
        <w:t xml:space="preserve">3.1.2.2 若未达到响应启动条件，应急领导小组可作出预警启动的决策，做好响应准备，实时跟踪事态发展。 </w:t>
      </w:r>
    </w:p>
    <w:p>
      <w:pPr>
        <w:spacing w:line="620" w:lineRule="exact"/>
        <w:ind w:firstLine="632"/>
        <w:rPr>
          <w:rFonts w:ascii="方正仿宋_GBK" w:eastAsia="方正仿宋_GBK" w:hint="eastAsia"/>
          <w:szCs w:val="32"/>
        </w:rPr>
      </w:pPr>
      <w:r>
        <w:rPr>
          <w:rFonts w:ascii="方正仿宋_GBK" w:eastAsia="方正仿宋_GBK" w:hint="eastAsia"/>
          <w:szCs w:val="32"/>
        </w:rPr>
        <w:t>3.1.2.3 接到启动应急预案的指令后，应注意跟踪事态发展，科学分析处置需求，及时调整响应级别，避免响应不足或过度响应。</w:t>
      </w:r>
    </w:p>
    <w:p>
      <w:pPr>
        <w:widowControl/>
        <w:spacing w:line="620" w:lineRule="exact"/>
        <w:ind w:firstLine="634"/>
        <w:rPr>
          <w:rFonts w:ascii="方正仿宋_GBK" w:eastAsia="方正仿宋_GBK" w:hint="eastAsia"/>
          <w:b/>
          <w:szCs w:val="32"/>
        </w:rPr>
      </w:pPr>
      <w:r>
        <w:rPr>
          <w:rFonts w:ascii="方正仿宋_GBK" w:eastAsia="方正仿宋_GBK" w:hint="eastAsia"/>
          <w:b/>
          <w:szCs w:val="32"/>
        </w:rPr>
        <w:t xml:space="preserve">3.2 预警 </w:t>
      </w:r>
    </w:p>
    <w:p>
      <w:pPr>
        <w:spacing w:line="620" w:lineRule="exact"/>
        <w:ind w:firstLine="632"/>
        <w:rPr>
          <w:rFonts w:ascii="方正仿宋_GBK" w:eastAsia="方正仿宋_GBK" w:hint="eastAsia"/>
          <w:szCs w:val="32"/>
        </w:rPr>
      </w:pPr>
      <w:r>
        <w:rPr>
          <w:rFonts w:ascii="方正仿宋_GBK" w:eastAsia="方正仿宋_GBK" w:hint="eastAsia"/>
          <w:szCs w:val="32"/>
        </w:rPr>
        <w:t xml:space="preserve">3.2.1 预警启动 </w:t>
      </w:r>
    </w:p>
    <w:p>
      <w:pPr>
        <w:widowControl/>
        <w:shd w:val="clear" w:color="auto" w:fill="FFFFFF"/>
        <w:spacing w:line="620" w:lineRule="exact"/>
        <w:ind w:firstLine="632"/>
        <w:rPr>
          <w:rFonts w:ascii="方正仿宋_GBK" w:eastAsia="方正仿宋_GBK" w:hint="eastAsia"/>
          <w:szCs w:val="32"/>
        </w:rPr>
      </w:pPr>
      <w:r>
        <w:rPr>
          <w:rFonts w:ascii="方正仿宋_GBK" w:eastAsia="方正仿宋_GBK" w:hint="eastAsia"/>
          <w:szCs w:val="32"/>
        </w:rPr>
        <w:t>3.2.1.1根据事故可能造成的</w:t>
      </w:r>
      <w:bookmarkStart w:id="0" w:name="_Toc79450623"/>
      <w:r>
        <w:rPr>
          <w:rFonts w:ascii="方正仿宋_GBK" w:eastAsia="方正仿宋_GBK" w:hint="eastAsia"/>
          <w:szCs w:val="32"/>
        </w:rPr>
        <w:t>人员伤亡和财产损失程度，受事故影响的范围等，监测和预测分析结果，对可能发生的突发生产安全事故进行预警。</w:t>
      </w:r>
    </w:p>
    <w:p>
      <w:pPr>
        <w:pStyle w:val="3"/>
        <w:adjustRightInd/>
        <w:snapToGrid/>
        <w:spacing w:line="620" w:lineRule="exact"/>
        <w:ind w:firstLine="619"/>
        <w:rPr>
          <w:rFonts w:ascii="方正仿宋_GBK" w:eastAsia="方正仿宋_GBK" w:cs="Arial" w:hint="eastAsia"/>
          <w:kern w:val="2"/>
          <w:sz w:val="32"/>
          <w:szCs w:val="32"/>
        </w:rPr>
      </w:pPr>
      <w:r>
        <w:rPr>
          <w:rFonts w:ascii="方正仿宋_GBK" w:eastAsia="方正仿宋_GBK" w:hint="eastAsia"/>
          <w:sz w:val="32"/>
          <w:szCs w:val="32"/>
        </w:rPr>
        <w:t>3.2.1.2</w:t>
      </w:r>
      <w:r>
        <w:rPr>
          <w:rFonts w:ascii="仿宋_GB2312" w:eastAsia="仿宋_GB2312" w:cs="Times New Roman" w:hint="eastAsia"/>
          <w:color w:val="282828"/>
          <w:sz w:val="32"/>
          <w:szCs w:val="32"/>
        </w:rPr>
        <w:t>通过安全检查、自动监测系统报警等方式，发现安全隐患可能导致事故发生；或事故已经发生，可能扩大或衍生次生事故，依据预计发生的事故危害程度确定安全生产预警级别。</w:t>
      </w:r>
      <w:r>
        <w:rPr>
          <w:rFonts w:ascii="方正仿宋_GBK" w:eastAsia="方正仿宋_GBK" w:cs="Arial" w:hint="eastAsia"/>
          <w:kern w:val="2"/>
          <w:sz w:val="32"/>
          <w:szCs w:val="32"/>
        </w:rPr>
        <w:t>预警级别可分为：</w:t>
      </w:r>
      <w:r>
        <w:rPr>
          <w:rFonts w:ascii="方正仿宋_GBK" w:eastAsia="方正仿宋_GBK" w:hint="eastAsia"/>
          <w:sz w:val="32"/>
          <w:szCs w:val="32"/>
        </w:rPr>
        <w:t>特别重大事故</w:t>
      </w:r>
      <w:r>
        <w:rPr>
          <w:rFonts w:ascii="方正仿宋_GBK" w:eastAsia="方正仿宋_GBK" w:cs="Arial" w:hint="eastAsia"/>
          <w:kern w:val="2"/>
          <w:sz w:val="32"/>
          <w:szCs w:val="32"/>
        </w:rPr>
        <w:t>（一级）、</w:t>
      </w:r>
      <w:r>
        <w:rPr>
          <w:rFonts w:ascii="方正仿宋_GBK" w:eastAsia="方正仿宋_GBK" w:hint="eastAsia"/>
          <w:sz w:val="32"/>
          <w:szCs w:val="32"/>
        </w:rPr>
        <w:t>重大事故</w:t>
      </w:r>
      <w:r>
        <w:rPr>
          <w:rFonts w:ascii="方正仿宋_GBK" w:eastAsia="方正仿宋_GBK" w:cs="Arial" w:hint="eastAsia"/>
          <w:kern w:val="2"/>
          <w:sz w:val="32"/>
          <w:szCs w:val="32"/>
        </w:rPr>
        <w:t>（二级）、</w:t>
      </w:r>
      <w:r>
        <w:rPr>
          <w:rFonts w:ascii="方正仿宋_GBK" w:eastAsia="方正仿宋_GBK" w:hint="eastAsia"/>
          <w:sz w:val="32"/>
          <w:szCs w:val="32"/>
        </w:rPr>
        <w:t>较大事故</w:t>
      </w:r>
      <w:r>
        <w:rPr>
          <w:rFonts w:ascii="方正仿宋_GBK" w:eastAsia="方正仿宋_GBK" w:cs="Arial" w:hint="eastAsia"/>
          <w:kern w:val="2"/>
          <w:sz w:val="32"/>
          <w:szCs w:val="32"/>
        </w:rPr>
        <w:t>（三级）、一般</w:t>
      </w:r>
      <w:r>
        <w:rPr>
          <w:rFonts w:ascii="方正仿宋_GBK" w:eastAsia="方正仿宋_GBK" w:hint="eastAsia"/>
          <w:sz w:val="32"/>
          <w:szCs w:val="32"/>
        </w:rPr>
        <w:t>事故</w:t>
      </w:r>
      <w:r>
        <w:rPr>
          <w:rFonts w:ascii="方正仿宋_GBK" w:eastAsia="方正仿宋_GBK" w:cs="Arial" w:hint="eastAsia"/>
          <w:kern w:val="2"/>
          <w:sz w:val="32"/>
          <w:szCs w:val="32"/>
        </w:rPr>
        <w:t>（四级）四级预警，依次用红色、橙色、黄色、蓝色表示，根据事态的发展情况和采取措施的效果，预警颜色可升级、降级或解除。</w:t>
      </w:r>
    </w:p>
    <w:p>
      <w:pPr>
        <w:spacing w:line="620" w:lineRule="exact"/>
        <w:ind w:firstLine="632"/>
        <w:rPr>
          <w:rFonts w:ascii="方正仿宋_GBK" w:eastAsia="方正仿宋_GBK" w:hint="eastAsia"/>
          <w:szCs w:val="32"/>
        </w:rPr>
      </w:pPr>
      <w:r>
        <w:rPr>
          <w:rFonts w:ascii="仿宋_GB2312" w:hint="eastAsia"/>
          <w:color w:val="282828"/>
          <w:kern w:val="0"/>
          <w:szCs w:val="32"/>
        </w:rPr>
        <w:t>即：</w:t>
      </w:r>
    </w:p>
    <w:p>
      <w:pPr>
        <w:widowControl/>
        <w:shd w:val="clear" w:color="auto" w:fill="FFFFFF"/>
        <w:spacing w:line="620" w:lineRule="exact"/>
        <w:ind w:firstLine="632"/>
        <w:rPr>
          <w:rFonts w:ascii="微软雅黑" w:eastAsia="微软雅黑" w:cs="宋体" w:hint="eastAsia"/>
          <w:color w:val="282828"/>
          <w:kern w:val="0"/>
          <w:sz w:val="24"/>
          <w:szCs w:val="24"/>
        </w:rPr>
      </w:pPr>
      <w:r>
        <w:rPr>
          <w:rFonts w:ascii="仿宋_GB2312" w:hint="eastAsia"/>
          <w:color w:val="282828"/>
          <w:kern w:val="0"/>
          <w:szCs w:val="32"/>
        </w:rPr>
        <w:t>预计可能发生特别重大事故，确定安全生产预警级别为一级（红色）；</w:t>
      </w:r>
    </w:p>
    <w:p>
      <w:pPr>
        <w:widowControl/>
        <w:shd w:val="clear" w:color="auto" w:fill="FFFFFF"/>
        <w:spacing w:line="620" w:lineRule="exact"/>
        <w:ind w:firstLine="632"/>
        <w:rPr>
          <w:rFonts w:ascii="微软雅黑" w:eastAsia="微软雅黑" w:cs="宋体" w:hint="eastAsia"/>
          <w:color w:val="282828"/>
          <w:kern w:val="0"/>
          <w:sz w:val="24"/>
          <w:szCs w:val="24"/>
        </w:rPr>
      </w:pPr>
      <w:r>
        <w:rPr>
          <w:rFonts w:ascii="仿宋_GB2312" w:hint="eastAsia"/>
          <w:color w:val="282828"/>
          <w:kern w:val="0"/>
          <w:szCs w:val="32"/>
        </w:rPr>
        <w:t>预计可能发生重大事故或其他严重涉险事故（需要紧急疏散人员</w:t>
      </w:r>
      <w:r>
        <w:rPr>
          <w:rFonts w:ascii="Times New Roman" w:eastAsia="微软雅黑" w:hAnsi="Times New Roman"/>
          <w:color w:val="282828"/>
          <w:kern w:val="0"/>
          <w:szCs w:val="32"/>
        </w:rPr>
        <w:t>5000</w:t>
      </w:r>
      <w:r>
        <w:rPr>
          <w:rFonts w:ascii="仿宋_GB2312" w:hint="eastAsia"/>
          <w:color w:val="282828"/>
          <w:kern w:val="0"/>
          <w:szCs w:val="32"/>
        </w:rPr>
        <w:t>人以上；危险化学品严重泄漏，危及人员密集场所等；严重危及重要场所和设施，如危险化学品库、其他人员密集场所及其他重大涉险事项），确定安全生产预警级别为二级（橙色）；</w:t>
      </w:r>
    </w:p>
    <w:p>
      <w:pPr>
        <w:widowControl/>
        <w:shd w:val="clear" w:color="auto" w:fill="FFFFFF"/>
        <w:spacing w:line="620" w:lineRule="exact"/>
        <w:ind w:firstLine="632"/>
        <w:rPr>
          <w:rFonts w:ascii="微软雅黑" w:eastAsia="微软雅黑" w:cs="宋体" w:hint="eastAsia"/>
          <w:color w:val="282828"/>
          <w:kern w:val="0"/>
          <w:sz w:val="24"/>
          <w:szCs w:val="24"/>
        </w:rPr>
      </w:pPr>
      <w:r>
        <w:rPr>
          <w:rFonts w:ascii="仿宋_GB2312" w:hint="eastAsia"/>
          <w:color w:val="282828"/>
          <w:kern w:val="0"/>
          <w:szCs w:val="32"/>
        </w:rPr>
        <w:t>预计可能发生较大事故或其他较重涉险事件（需要紧急疏散人员</w:t>
      </w:r>
      <w:r>
        <w:rPr>
          <w:rFonts w:ascii="Times New Roman" w:eastAsia="微软雅黑" w:hAnsi="Times New Roman"/>
          <w:color w:val="282828"/>
          <w:kern w:val="0"/>
          <w:szCs w:val="32"/>
        </w:rPr>
        <w:t>500</w:t>
      </w:r>
      <w:r>
        <w:rPr>
          <w:rFonts w:ascii="仿宋_GB2312" w:hint="eastAsia"/>
          <w:color w:val="282828"/>
          <w:kern w:val="0"/>
          <w:szCs w:val="32"/>
        </w:rPr>
        <w:t>人以上</w:t>
      </w:r>
      <w:r>
        <w:rPr>
          <w:rFonts w:ascii="Times New Roman" w:eastAsia="微软雅黑" w:hAnsi="Times New Roman"/>
          <w:color w:val="282828"/>
          <w:kern w:val="0"/>
          <w:szCs w:val="32"/>
        </w:rPr>
        <w:t>5000</w:t>
      </w:r>
      <w:r>
        <w:rPr>
          <w:rFonts w:ascii="仿宋_GB2312" w:hint="eastAsia"/>
          <w:color w:val="282828"/>
          <w:kern w:val="0"/>
          <w:szCs w:val="32"/>
        </w:rPr>
        <w:t>人以下；危险化学品泄漏，危及人员密集场所等；危及重要场所和设施，如危险化学品库、其他人员密集场所及其他较重涉险事项；）确定安全生产预警级别为三级（黄色）；</w:t>
      </w:r>
    </w:p>
    <w:p>
      <w:pPr>
        <w:widowControl/>
        <w:shd w:val="clear" w:color="auto" w:fill="FFFFFF"/>
        <w:spacing w:line="620" w:lineRule="exact"/>
        <w:ind w:firstLine="351"/>
        <w:rPr>
          <w:rFonts w:ascii="微软雅黑" w:eastAsia="微软雅黑" w:cs="宋体" w:hint="eastAsia"/>
          <w:color w:val="282828"/>
          <w:kern w:val="0"/>
          <w:sz w:val="24"/>
          <w:szCs w:val="24"/>
        </w:rPr>
      </w:pPr>
      <w:r>
        <w:rPr>
          <w:rFonts w:ascii="仿宋_GB2312" w:hint="eastAsia"/>
          <w:color w:val="282828"/>
          <w:kern w:val="0"/>
          <w:szCs w:val="32"/>
        </w:rPr>
        <w:t>预计可能发生一般事故，确定安全生产预警级别为四级（蓝色）。</w:t>
      </w:r>
    </w:p>
    <w:p>
      <w:pPr>
        <w:pStyle w:val="3"/>
        <w:adjustRightInd/>
        <w:snapToGrid/>
        <w:spacing w:line="620" w:lineRule="exact"/>
        <w:ind w:firstLine="619"/>
        <w:rPr>
          <w:rFonts w:ascii="方正仿宋_GBK" w:eastAsia="方正仿宋_GBK" w:cs="Arial" w:hint="eastAsia"/>
          <w:kern w:val="2"/>
          <w:sz w:val="32"/>
          <w:szCs w:val="32"/>
        </w:rPr>
      </w:pPr>
      <w:r>
        <w:rPr>
          <w:rFonts w:ascii="方正仿宋_GBK" w:eastAsia="方正仿宋_GBK" w:cs="Arial" w:hint="eastAsia"/>
          <w:kern w:val="2"/>
          <w:sz w:val="32"/>
          <w:szCs w:val="32"/>
        </w:rPr>
        <w:t>3.2.1.3 收集到的有关信</w:t>
      </w:r>
      <w:bookmarkEnd w:id="0"/>
      <w:r>
        <w:rPr>
          <w:rFonts w:ascii="方正仿宋_GBK" w:eastAsia="方正仿宋_GBK" w:cs="Arial" w:hint="eastAsia"/>
          <w:kern w:val="2"/>
          <w:sz w:val="32"/>
          <w:szCs w:val="32"/>
        </w:rPr>
        <w:t>息</w:t>
      </w:r>
      <w:bookmarkStart w:id="1" w:name="_Toc79450624"/>
      <w:r>
        <w:rPr>
          <w:rFonts w:ascii="方正仿宋_GBK" w:eastAsia="方正仿宋_GBK" w:cs="Arial" w:hint="eastAsia"/>
          <w:kern w:val="2"/>
          <w:sz w:val="32"/>
          <w:szCs w:val="32"/>
        </w:rPr>
        <w:t>证明是估计将发生或发生的可能性增大时，进入预警状态，相关部门采取以下措施：</w:t>
      </w:r>
    </w:p>
    <w:p>
      <w:pPr>
        <w:pStyle w:val="17"/>
        <w:spacing w:line="620" w:lineRule="exact"/>
        <w:ind w:left="152" w:firstLineChars="147" w:firstLine="464"/>
        <w:rPr>
          <w:rFonts w:ascii="方正仿宋_GBK" w:eastAsia="方正仿宋_GBK" w:cs="Arial" w:hint="eastAsia"/>
          <w:sz w:val="32"/>
          <w:szCs w:val="32"/>
        </w:rPr>
      </w:pPr>
      <w:r>
        <w:rPr>
          <w:rFonts w:ascii="方正仿宋_GBK" w:eastAsia="方正仿宋_GBK" w:cs="Arial" w:hint="eastAsia"/>
          <w:sz w:val="32"/>
          <w:szCs w:val="32"/>
        </w:rPr>
        <w:t>（1）发现人员（或接警人员）须</w:t>
      </w:r>
      <w:bookmarkEnd w:id="1"/>
      <w:r>
        <w:rPr>
          <w:rFonts w:ascii="方正仿宋_GBK" w:eastAsia="方正仿宋_GBK" w:cs="Arial" w:hint="eastAsia"/>
          <w:sz w:val="32"/>
          <w:szCs w:val="32"/>
        </w:rPr>
        <w:t>立即采取措施，向上一级报告。应急领导小组进行预警级别初步判定，由组长决定预警级别发布和启动相应应急预案进行处置。</w:t>
      </w:r>
    </w:p>
    <w:p>
      <w:pPr>
        <w:pStyle w:val="17"/>
        <w:spacing w:line="620" w:lineRule="exact"/>
        <w:ind w:left="152" w:firstLineChars="147" w:firstLine="464"/>
        <w:rPr>
          <w:rFonts w:ascii="方正仿宋_GBK" w:eastAsia="方正仿宋_GBK" w:cs="Arial" w:hint="eastAsia"/>
          <w:sz w:val="32"/>
          <w:szCs w:val="32"/>
        </w:rPr>
      </w:pPr>
      <w:r>
        <w:rPr>
          <w:rFonts w:ascii="方正仿宋_GBK" w:eastAsia="方正仿宋_GBK" w:cs="Arial" w:hint="eastAsia"/>
          <w:sz w:val="32"/>
          <w:szCs w:val="32"/>
        </w:rPr>
        <w:t>（2）对于重大事故（二级）预警级别的事故，应急领导小组启动相应应急预案进行处置。</w:t>
      </w:r>
    </w:p>
    <w:p>
      <w:pPr>
        <w:pStyle w:val="17"/>
        <w:spacing w:line="620" w:lineRule="exact"/>
        <w:ind w:left="152" w:firstLineChars="147" w:firstLine="464"/>
        <w:rPr>
          <w:rFonts w:ascii="方正仿宋_GBK" w:eastAsia="方正仿宋_GBK" w:cs="Arial" w:hint="eastAsia"/>
          <w:sz w:val="32"/>
          <w:szCs w:val="32"/>
        </w:rPr>
      </w:pPr>
      <w:r>
        <w:rPr>
          <w:rFonts w:ascii="方正仿宋_GBK" w:eastAsia="方正仿宋_GBK" w:cs="Arial" w:hint="eastAsia"/>
          <w:sz w:val="32"/>
          <w:szCs w:val="32"/>
        </w:rPr>
        <w:t>（3）对于特别重大（一级）预警级别的突发事故，应急领导小组进行处置并上报四川省应急管理机构请求支援。</w:t>
      </w:r>
    </w:p>
    <w:p>
      <w:pPr>
        <w:spacing w:line="620" w:lineRule="exact"/>
        <w:ind w:firstLine="632"/>
        <w:rPr>
          <w:rFonts w:ascii="方正仿宋_GBK" w:eastAsia="方正仿宋_GBK" w:hint="eastAsia"/>
          <w:szCs w:val="32"/>
        </w:rPr>
      </w:pPr>
      <w:r>
        <w:rPr>
          <w:rFonts w:ascii="方正仿宋_GBK" w:eastAsia="方正仿宋_GBK" w:hint="eastAsia"/>
          <w:szCs w:val="32"/>
        </w:rPr>
        <w:t xml:space="preserve">3.2.2 响应准备 </w:t>
      </w:r>
    </w:p>
    <w:p>
      <w:pPr>
        <w:pStyle w:val="3"/>
        <w:adjustRightInd/>
        <w:snapToGrid/>
        <w:spacing w:line="620" w:lineRule="exact"/>
        <w:ind w:firstLine="619"/>
        <w:rPr>
          <w:rFonts w:ascii="方正仿宋_GBK" w:eastAsia="方正仿宋_GBK" w:cs="Arial" w:hint="eastAsia"/>
          <w:kern w:val="2"/>
          <w:sz w:val="32"/>
          <w:szCs w:val="32"/>
        </w:rPr>
      </w:pPr>
      <w:r>
        <w:rPr>
          <w:rFonts w:ascii="方正仿宋_GBK" w:eastAsia="方正仿宋_GBK" w:cs="Arial" w:hint="eastAsia"/>
          <w:kern w:val="2"/>
          <w:sz w:val="32"/>
          <w:szCs w:val="32"/>
        </w:rPr>
        <w:t>一旦发生事故，应急领导小组组长及</w:t>
      </w:r>
      <w:bookmarkStart w:id="2" w:name="_Toc79450625"/>
      <w:r>
        <w:rPr>
          <w:rFonts w:ascii="方正仿宋_GBK" w:eastAsia="方正仿宋_GBK" w:cs="Arial" w:hint="eastAsia"/>
          <w:kern w:val="2"/>
          <w:sz w:val="32"/>
          <w:szCs w:val="32"/>
        </w:rPr>
        <w:t xml:space="preserve">事故单位领导应按照应急管理职责分工，立即采取相应措施。 </w:t>
      </w:r>
    </w:p>
    <w:p>
      <w:pPr>
        <w:spacing w:line="620" w:lineRule="exact"/>
        <w:ind w:firstLine="632"/>
        <w:rPr>
          <w:rFonts w:ascii="方正仿宋_GBK" w:eastAsia="方正仿宋_GBK" w:hint="eastAsia"/>
          <w:szCs w:val="32"/>
        </w:rPr>
      </w:pPr>
      <w:r>
        <w:rPr>
          <w:rFonts w:ascii="方正仿宋_GBK" w:eastAsia="方正仿宋_GBK" w:hint="eastAsia"/>
          <w:szCs w:val="32"/>
        </w:rPr>
        <w:t xml:space="preserve">3.2.3 预警解除 </w:t>
      </w:r>
    </w:p>
    <w:p>
      <w:pPr>
        <w:spacing w:line="620" w:lineRule="exact"/>
        <w:ind w:firstLine="632"/>
        <w:rPr>
          <w:rFonts w:ascii="方正仿宋_GBK" w:eastAsia="方正仿宋_GBK" w:hint="eastAsia"/>
          <w:szCs w:val="32"/>
        </w:rPr>
      </w:pPr>
      <w:r>
        <w:rPr>
          <w:rFonts w:ascii="方正仿宋_GBK" w:eastAsia="方正仿宋_GBK" w:hint="eastAsia"/>
          <w:szCs w:val="32"/>
        </w:rPr>
        <w:t>符合</w:t>
      </w:r>
      <w:bookmarkEnd w:id="2"/>
      <w:r>
        <w:rPr>
          <w:rFonts w:ascii="方正仿宋_GBK" w:eastAsia="方正仿宋_GBK" w:hint="eastAsia"/>
          <w:szCs w:val="32"/>
        </w:rPr>
        <w:t>下列条件之一的，即满足预警解除条件：</w:t>
      </w:r>
    </w:p>
    <w:p>
      <w:pPr>
        <w:spacing w:line="620" w:lineRule="exact"/>
        <w:ind w:firstLine="632"/>
        <w:rPr>
          <w:rFonts w:ascii="方正仿宋_GBK" w:eastAsia="方正仿宋_GBK" w:hint="eastAsia"/>
          <w:szCs w:val="32"/>
        </w:rPr>
      </w:pPr>
      <w:r>
        <w:rPr>
          <w:rFonts w:ascii="方正仿宋_GBK" w:eastAsia="方正仿宋_GBK" w:hint="eastAsia"/>
          <w:szCs w:val="32"/>
        </w:rPr>
        <w:t>（1）事故现场得到控制，事件触发条件已经消除；</w:t>
      </w:r>
    </w:p>
    <w:p>
      <w:pPr>
        <w:spacing w:line="620" w:lineRule="exact"/>
        <w:ind w:firstLine="632"/>
        <w:rPr>
          <w:rFonts w:ascii="方正仿宋_GBK" w:eastAsia="方正仿宋_GBK" w:hint="eastAsia"/>
          <w:szCs w:val="32"/>
        </w:rPr>
      </w:pPr>
      <w:r>
        <w:rPr>
          <w:rFonts w:ascii="方正仿宋_GBK" w:eastAsia="方正仿宋_GBK" w:hint="eastAsia"/>
          <w:szCs w:val="32"/>
        </w:rPr>
        <w:t>（2）事故所造成的危害已消除并无继发可能；</w:t>
      </w:r>
    </w:p>
    <w:p>
      <w:pPr>
        <w:spacing w:line="620" w:lineRule="exact"/>
        <w:ind w:firstLine="632"/>
        <w:rPr>
          <w:rFonts w:ascii="方正仿宋_GBK" w:eastAsia="方正仿宋_GBK" w:hint="eastAsia"/>
          <w:szCs w:val="32"/>
        </w:rPr>
      </w:pPr>
      <w:r>
        <w:rPr>
          <w:rFonts w:ascii="方正仿宋_GBK" w:eastAsia="方正仿宋_GBK" w:hint="eastAsia"/>
          <w:szCs w:val="32"/>
        </w:rPr>
        <w:t>（3）采取了必要的防护措施以使事件可能引起的影响趋于合理且尽量低的水平。</w:t>
      </w:r>
    </w:p>
    <w:p>
      <w:pPr>
        <w:spacing w:line="620" w:lineRule="exact"/>
        <w:ind w:firstLine="570"/>
        <w:rPr>
          <w:rFonts w:ascii="方正仿宋_GBK" w:eastAsia="方正仿宋_GBK" w:hint="eastAsia"/>
          <w:szCs w:val="32"/>
        </w:rPr>
      </w:pPr>
      <w:r>
        <w:rPr>
          <w:rFonts w:ascii="方正仿宋_GBK" w:eastAsia="方正仿宋_GBK" w:hint="eastAsia"/>
          <w:szCs w:val="32"/>
        </w:rPr>
        <w:t>经应急办公室主任确认满足预警解除条件，并经应急管理小组组长批准后，可宣布解除预警。</w:t>
      </w:r>
    </w:p>
    <w:p>
      <w:pPr>
        <w:spacing w:line="620" w:lineRule="exact"/>
        <w:ind w:firstLine="634"/>
        <w:rPr>
          <w:rFonts w:ascii="方正仿宋_GBK" w:eastAsia="方正仿宋_GBK" w:hint="eastAsia"/>
          <w:b/>
          <w:szCs w:val="32"/>
        </w:rPr>
      </w:pPr>
      <w:r>
        <w:rPr>
          <w:rFonts w:ascii="方正仿宋_GBK" w:eastAsia="方正仿宋_GBK" w:hint="eastAsia"/>
          <w:b/>
          <w:szCs w:val="32"/>
        </w:rPr>
        <w:t xml:space="preserve">3.3 响应启动 </w:t>
      </w:r>
    </w:p>
    <w:p>
      <w:pPr>
        <w:spacing w:line="600" w:lineRule="exact"/>
        <w:ind w:firstLine="632"/>
        <w:rPr>
          <w:rFonts w:ascii="方正仿宋_GBK" w:eastAsia="方正仿宋_GBK" w:hint="eastAsia"/>
          <w:b/>
          <w:szCs w:val="32"/>
        </w:rPr>
      </w:pPr>
      <w:r>
        <w:rPr>
          <w:rFonts w:ascii="方正仿宋_GBK" w:eastAsia="方正仿宋_GBK" w:hint="eastAsia"/>
          <w:szCs w:val="32"/>
        </w:rPr>
        <w:t>事故应急响应流程图示如下：</w:t>
      </w:r>
    </w:p>
    <w:p>
      <w:pPr>
        <w:spacing w:line="600" w:lineRule="exact"/>
        <w:ind w:firstLine="632"/>
        <w:rPr>
          <w:rFonts w:ascii="方正仿宋_GBK" w:eastAsia="方正仿宋_GBK" w:hint="eastAsia"/>
          <w:szCs w:val="32"/>
        </w:rPr>
      </w:pPr>
      <w:r>
        <w:rPr>
          <w:rFonts w:ascii="方正仿宋_GBK" w:eastAsia="方正仿宋_GBK" w:hint="eastAsia"/>
          <w:b/>
          <w:szCs w:val="32"/>
        </w:rPr>
        <w:br w:type="page"/>
      </w:r>
    </w:p>
    <w:p>
      <w:pPr>
        <w:rPr>
          <w:rFonts w:ascii="宋体" w:hAnsi="宋体" w:hint="eastAsia"/>
        </w:rPr>
      </w:pPr>
      <w:r>
        <mc:AlternateContent>
          <mc:Choice Requires="wps">
            <w:drawing>
              <wp:anchor distT="0" distB="0" distL="114297" distR="114297" simplePos="0" relativeHeight="24" behindDoc="0" locked="0" layoutInCell="1" hidden="0" allowOverlap="1">
                <wp:simplePos x="0" y="0"/>
                <wp:positionH relativeFrom="column">
                  <wp:posOffset>86995</wp:posOffset>
                </wp:positionH>
                <wp:positionV relativeFrom="paragraph">
                  <wp:posOffset>139064</wp:posOffset>
                </wp:positionV>
                <wp:extent cx="5657849" cy="8251187"/>
                <wp:effectExtent l="0" t="0" r="0" b="0"/>
                <wp:wrapNone/>
                <wp:docPr id="15" name="组合"/>
                <wp:cNvGraphicFramePr>
                  <a:graphicFrameLocks noChangeAspect="0"/>
                </wp:cNvGraphicFramePr>
                <a:graphic>
                  <a:graphicData uri="http://schemas.microsoft.com/office/word/2010/wordprocessingGroup">
                    <wpg:wgp>
                      <wpg:cNvPr id="16" name="组合 16"/>
                      <wpg:cNvGrpSpPr/>
                      <wpg:grpSpPr>
                        <a:xfrm rot="0">
                          <a:off x="0" y="0"/>
                          <a:ext cx="5657849" cy="8251187"/>
                          <a:chOff x="0" y="0"/>
                          <a:chExt cx="5657849" cy="8251187"/>
                        </a:xfrm>
                        <a:prstGeom prst="rect"/>
                        <a:solidFill>
                          <a:srgbClr val="FFFFFF"/>
                        </a:solidFill>
                        <a:ln w="9525" cmpd="sng" cap="flat">
                          <a:solidFill>
                            <a:srgbClr val="000000"/>
                          </a:solidFill>
                          <a:prstDash val="solid"/>
                          <a:miter/>
                        </a:ln>
                      </wpg:grpSpPr>
                      <wpg:grpSp>
                        <wpg:cNvPr id="17" name="组合 17"/>
                        <wpg:cNvGrpSpPr/>
                        <wpg:grpSpPr>
                          <a:xfrm rot="0">
                            <a:off x="0" y="0"/>
                            <a:ext cx="5495925" cy="8251187"/>
                            <a:chOff x="0" y="0"/>
                            <a:chExt cx="5495925" cy="8251187"/>
                          </a:xfrm>
                          <a:prstGeom prst="rect"/>
                          <a:solidFill>
                            <a:srgbClr val="FFFFFF"/>
                          </a:solidFill>
                          <a:ln w="9525" cmpd="sng" cap="flat">
                            <a:solidFill>
                              <a:srgbClr val="000000"/>
                            </a:solidFill>
                            <a:prstDash val="solid"/>
                            <a:miter/>
                          </a:ln>
                        </wpg:grpSpPr>
                        <wps:wsp>
                          <wps:cNvPr id="18" name="_s135 18"/>
                          <wps:cNvSpPr/>
                          <wps:spPr>
                            <a:xfrm rot="0">
                              <a:off x="2368550" y="0"/>
                              <a:ext cx="949960" cy="431833"/>
                            </a:xfrm>
                            <a:prstGeom prst="rect"/>
                            <a:solidFill>
                              <a:srgbClr val="FFFFFF"/>
                            </a:solidFill>
                            <a:ln w="9525" cmpd="sng" cap="flat">
                              <a:solidFill>
                                <a:srgbClr val="000000"/>
                              </a:solidFill>
                              <a:prstDash val="solid"/>
                              <a:miter/>
                            </a:ln>
                          </wps:spPr>
                          <wps:txbx id="19">
                            <w:txbxContent>
                              <w:p>
                                <w:pPr>
                                  <w:jc w:val="center"/>
                                  <w:rPr>
                                    <w:sz w:val="22"/>
                                  </w:rPr>
                                </w:pPr>
                                <w:r>
                                  <w:rPr>
                                    <w:rFonts w:cs="方正仿宋_GBK" w:hint="eastAsia"/>
                                    <w:sz w:val="22"/>
                                  </w:rPr>
                                  <w:t>事故发生</w:t>
                                </w:r>
                              </w:p>
                            </w:txbxContent>
                          </wps:txbx>
                          <wps:bodyPr vert="horz" wrap="square" lIns="91440" tIns="45720" rIns="91440" bIns="45720" anchor="t" anchorCtr="0" upright="0">
                            <a:noAutofit/>
                          </wps:bodyPr>
                        </wps:wsp>
                        <wps:wsp>
                          <wps:cNvPr id="20" name="_s136 20"/>
                          <wps:cNvSpPr/>
                          <wps:spPr>
                            <a:xfrm rot="0">
                              <a:off x="2368550" y="916375"/>
                              <a:ext cx="949960" cy="372773"/>
                            </a:xfrm>
                            <a:prstGeom prst="rect"/>
                            <a:solidFill>
                              <a:srgbClr val="FFFFFF"/>
                            </a:solidFill>
                            <a:ln w="9525" cmpd="sng" cap="flat">
                              <a:solidFill>
                                <a:srgbClr val="000000"/>
                              </a:solidFill>
                              <a:prstDash val="solid"/>
                              <a:miter/>
                            </a:ln>
                          </wps:spPr>
                          <wps:txbx id="21">
                            <w:txbxContent>
                              <w:p>
                                <w:pPr>
                                  <w:jc w:val="center"/>
                                  <w:rPr>
                                    <w:sz w:val="22"/>
                                  </w:rPr>
                                </w:pPr>
                                <w:r>
                                  <w:rPr>
                                    <w:rFonts w:cs="方正仿宋_GBK" w:hint="eastAsia"/>
                                    <w:sz w:val="22"/>
                                  </w:rPr>
                                  <w:t>接警</w:t>
                                </w:r>
                              </w:p>
                            </w:txbxContent>
                          </wps:txbx>
                          <wps:bodyPr vert="horz" wrap="square" lIns="91440" tIns="45720" rIns="91440" bIns="45720" anchor="t" anchorCtr="0" upright="0">
                            <a:noAutofit/>
                          </wps:bodyPr>
                        </wps:wsp>
                        <wps:wsp>
                          <wps:cNvPr id="22" name="_s137 22"/>
                          <wps:cNvSpPr/>
                          <wps:spPr>
                            <a:xfrm rot="0">
                              <a:off x="1831340" y="1811159"/>
                              <a:ext cx="2023110" cy="814767"/>
                            </a:xfrm>
                            <a:prstGeom prst="diamond"/>
                            <a:solidFill>
                              <a:srgbClr val="FFFFFF"/>
                            </a:solidFill>
                            <a:ln w="9525" cmpd="sng" cap="flat">
                              <a:solidFill>
                                <a:srgbClr val="000000"/>
                              </a:solidFill>
                              <a:prstDash val="solid"/>
                              <a:miter/>
                            </a:ln>
                          </wps:spPr>
                          <wps:txbx id="23">
                            <w:txbxContent>
                              <w:p>
                                <w:pPr>
                                  <w:jc w:val="center"/>
                                  <w:rPr>
                                    <w:sz w:val="22"/>
                                  </w:rPr>
                                </w:pPr>
                                <w:r>
                                  <w:rPr>
                                    <w:rFonts w:cs="方正仿宋_GBK" w:hint="eastAsia"/>
                                    <w:sz w:val="22"/>
                                  </w:rPr>
                                  <w:t>确定响应级别</w:t>
                                </w:r>
                              </w:p>
                            </w:txbxContent>
                          </wps:txbx>
                          <wps:bodyPr vert="horz" wrap="square" lIns="91440" tIns="45720" rIns="91440" bIns="45720" anchor="t" anchorCtr="0" upright="0">
                            <a:noAutofit/>
                          </wps:bodyPr>
                        </wps:wsp>
                        <wps:wsp>
                          <wps:cNvPr id="24" name="_s138 24"/>
                          <wps:cNvSpPr/>
                          <wps:spPr>
                            <a:xfrm rot="0">
                              <a:off x="2308225" y="3008860"/>
                              <a:ext cx="1070609" cy="409606"/>
                            </a:xfrm>
                            <a:prstGeom prst="rect"/>
                            <a:solidFill>
                              <a:srgbClr val="FFFFFF"/>
                            </a:solidFill>
                            <a:ln w="9525" cmpd="sng" cap="flat">
                              <a:solidFill>
                                <a:srgbClr val="000000"/>
                              </a:solidFill>
                              <a:prstDash val="solid"/>
                              <a:miter/>
                            </a:ln>
                          </wps:spPr>
                          <wps:txbx id="25">
                            <w:txbxContent>
                              <w:p>
                                <w:pPr>
                                  <w:jc w:val="center"/>
                                  <w:rPr>
                                    <w:sz w:val="22"/>
                                  </w:rPr>
                                </w:pPr>
                                <w:r>
                                  <w:rPr>
                                    <w:rFonts w:cs="方正仿宋_GBK" w:hint="eastAsia"/>
                                    <w:sz w:val="22"/>
                                  </w:rPr>
                                  <w:t>应急启动</w:t>
                                </w:r>
                              </w:p>
                            </w:txbxContent>
                          </wps:txbx>
                          <wps:bodyPr vert="horz" wrap="square" lIns="91440" tIns="45720" rIns="91440" bIns="45720" anchor="t" anchorCtr="0" upright="0">
                            <a:noAutofit/>
                          </wps:bodyPr>
                        </wps:wsp>
                        <wps:wsp>
                          <wps:cNvPr id="26" name="_s139 26"/>
                          <wps:cNvSpPr/>
                          <wps:spPr>
                            <a:xfrm rot="0">
                              <a:off x="2308225" y="3977945"/>
                              <a:ext cx="1070609" cy="386109"/>
                            </a:xfrm>
                            <a:prstGeom prst="rect"/>
                            <a:solidFill>
                              <a:srgbClr val="FFFFFF"/>
                            </a:solidFill>
                            <a:ln w="9525" cmpd="sng" cap="flat">
                              <a:solidFill>
                                <a:srgbClr val="000000"/>
                              </a:solidFill>
                              <a:prstDash val="solid"/>
                              <a:miter/>
                            </a:ln>
                          </wps:spPr>
                          <wps:txbx id="27">
                            <w:txbxContent>
                              <w:p>
                                <w:pPr>
                                  <w:jc w:val="center"/>
                                  <w:rPr>
                                    <w:sz w:val="22"/>
                                  </w:rPr>
                                </w:pPr>
                                <w:r>
                                  <w:rPr>
                                    <w:rFonts w:cs="方正仿宋_GBK" w:hint="eastAsia"/>
                                    <w:sz w:val="22"/>
                                  </w:rPr>
                                  <w:t>救援行动</w:t>
                                </w:r>
                              </w:p>
                            </w:txbxContent>
                          </wps:txbx>
                          <wps:bodyPr vert="horz" wrap="square" lIns="91440" tIns="45720" rIns="91440" bIns="45720" anchor="t" anchorCtr="0" upright="0">
                            <a:noAutofit/>
                          </wps:bodyPr>
                        </wps:wsp>
                        <wps:wsp>
                          <wps:cNvPr id="28" name="_s140 28"/>
                          <wps:cNvSpPr/>
                          <wps:spPr>
                            <a:xfrm rot="0">
                              <a:off x="1887220" y="4911466"/>
                              <a:ext cx="1911350" cy="735386"/>
                            </a:xfrm>
                            <a:prstGeom prst="diamond"/>
                            <a:solidFill>
                              <a:srgbClr val="FFFFFF"/>
                            </a:solidFill>
                            <a:ln w="9525" cmpd="sng" cap="flat">
                              <a:solidFill>
                                <a:srgbClr val="000000"/>
                              </a:solidFill>
                              <a:prstDash val="solid"/>
                              <a:miter/>
                            </a:ln>
                          </wps:spPr>
                          <wps:txbx id="29">
                            <w:txbxContent>
                              <w:p>
                                <w:pPr>
                                  <w:jc w:val="center"/>
                                  <w:rPr>
                                    <w:sz w:val="22"/>
                                  </w:rPr>
                                </w:pPr>
                                <w:r>
                                  <w:rPr>
                                    <w:rFonts w:cs="方正仿宋_GBK" w:hint="eastAsia"/>
                                    <w:sz w:val="22"/>
                                  </w:rPr>
                                  <w:t>事态控制</w:t>
                                </w:r>
                              </w:p>
                            </w:txbxContent>
                          </wps:txbx>
                          <wps:bodyPr vert="horz" wrap="square" lIns="91440" tIns="45720" rIns="91440" bIns="45720" anchor="t" anchorCtr="0" upright="0">
                            <a:noAutofit/>
                          </wps:bodyPr>
                        </wps:wsp>
                        <wps:wsp>
                          <wps:cNvPr id="30" name="_s141 30"/>
                          <wps:cNvSpPr/>
                          <wps:spPr>
                            <a:xfrm rot="0">
                              <a:off x="2286635" y="6020896"/>
                              <a:ext cx="1113154" cy="396905"/>
                            </a:xfrm>
                            <a:prstGeom prst="rect"/>
                            <a:solidFill>
                              <a:srgbClr val="FFFFFF"/>
                            </a:solidFill>
                            <a:ln w="9525" cmpd="sng" cap="flat">
                              <a:solidFill>
                                <a:srgbClr val="000000"/>
                              </a:solidFill>
                              <a:prstDash val="solid"/>
                              <a:miter/>
                            </a:ln>
                          </wps:spPr>
                          <wps:txbx id="31">
                            <w:txbxContent>
                              <w:p>
                                <w:pPr>
                                  <w:jc w:val="center"/>
                                  <w:rPr>
                                    <w:szCs w:val="21"/>
                                  </w:rPr>
                                </w:pPr>
                                <w:r>
                                  <w:rPr>
                                    <w:rFonts w:cs="方正仿宋_GBK" w:hint="eastAsia"/>
                                    <w:sz w:val="22"/>
                                  </w:rPr>
                                  <w:t>应急恢复</w:t>
                                </w:r>
                              </w:p>
                            </w:txbxContent>
                          </wps:txbx>
                          <wps:bodyPr vert="horz" wrap="square" lIns="91440" tIns="45720" rIns="91440" bIns="45720" anchor="t" anchorCtr="0" upright="0">
                            <a:noAutofit/>
                          </wps:bodyPr>
                        </wps:wsp>
                        <wps:wsp>
                          <wps:cNvPr id="32" name="_s142 32"/>
                          <wps:cNvSpPr/>
                          <wps:spPr>
                            <a:xfrm rot="0">
                              <a:off x="2299970" y="6821057"/>
                              <a:ext cx="1087120" cy="361342"/>
                            </a:xfrm>
                            <a:prstGeom prst="rect"/>
                            <a:solidFill>
                              <a:srgbClr val="FFFFFF"/>
                            </a:solidFill>
                            <a:ln w="9525" cmpd="sng" cap="flat">
                              <a:solidFill>
                                <a:srgbClr val="000000"/>
                              </a:solidFill>
                              <a:prstDash val="solid"/>
                              <a:miter/>
                            </a:ln>
                          </wps:spPr>
                          <wps:txbx id="33">
                            <w:txbxContent>
                              <w:p>
                                <w:pPr>
                                  <w:ind w:firstLineChars="147" w:firstLine="317"/>
                                  <w:rPr>
                                    <w:sz w:val="22"/>
                                  </w:rPr>
                                </w:pPr>
                                <w:r>
                                  <w:rPr>
                                    <w:rFonts w:cs="方正仿宋_GBK" w:hint="eastAsia"/>
                                    <w:sz w:val="22"/>
                                  </w:rPr>
                                  <w:t>应急结束</w:t>
                                </w:r>
                              </w:p>
                            </w:txbxContent>
                          </wps:txbx>
                          <wps:bodyPr vert="horz" wrap="square" lIns="91440" tIns="45720" rIns="91440" bIns="45720" anchor="t" anchorCtr="0" upright="0">
                            <a:noAutofit/>
                          </wps:bodyPr>
                        </wps:wsp>
                        <wps:wsp>
                          <wps:cNvPr id="34" name="_s143 34"/>
                          <wps:cNvSpPr/>
                          <wps:spPr>
                            <a:xfrm rot="0">
                              <a:off x="4474844" y="898593"/>
                              <a:ext cx="1021080" cy="413416"/>
                            </a:xfrm>
                            <a:prstGeom prst="rect"/>
                            <a:solidFill>
                              <a:srgbClr val="FFFFFF"/>
                            </a:solidFill>
                            <a:ln w="9525" cmpd="sng" cap="flat">
                              <a:solidFill>
                                <a:srgbClr val="000000"/>
                              </a:solidFill>
                              <a:prstDash val="solid"/>
                              <a:miter/>
                            </a:ln>
                          </wps:spPr>
                          <wps:txbx id="35">
                            <w:txbxContent>
                              <w:p>
                                <w:pPr>
                                  <w:jc w:val="center"/>
                                  <w:rPr>
                                    <w:sz w:val="22"/>
                                  </w:rPr>
                                </w:pPr>
                                <w:r>
                                  <w:rPr>
                                    <w:rFonts w:cs="方正仿宋_GBK" w:hint="eastAsia"/>
                                    <w:sz w:val="22"/>
                                  </w:rPr>
                                  <w:t>信息反馈</w:t>
                                </w:r>
                              </w:p>
                            </w:txbxContent>
                          </wps:txbx>
                          <wps:bodyPr vert="horz" wrap="square" lIns="91440" tIns="45720" rIns="91440" bIns="45720" anchor="t" anchorCtr="0" upright="0">
                            <a:noAutofit/>
                          </wps:bodyPr>
                        </wps:wsp>
                        <wps:wsp>
                          <wps:cNvPr id="36" name="_s144 36"/>
                          <wps:cNvSpPr/>
                          <wps:spPr>
                            <a:xfrm rot="0">
                              <a:off x="4589145" y="1958490"/>
                              <a:ext cx="793115" cy="413416"/>
                            </a:xfrm>
                            <a:prstGeom prst="rect"/>
                            <a:solidFill>
                              <a:srgbClr val="FFFFFF"/>
                            </a:solidFill>
                            <a:ln w="9525" cmpd="sng" cap="flat">
                              <a:solidFill>
                                <a:srgbClr val="000000"/>
                              </a:solidFill>
                              <a:prstDash val="solid"/>
                              <a:miter/>
                            </a:ln>
                          </wps:spPr>
                          <wps:txbx id="37">
                            <w:txbxContent>
                              <w:p>
                                <w:pPr>
                                  <w:jc w:val="center"/>
                                  <w:rPr>
                                    <w:sz w:val="22"/>
                                  </w:rPr>
                                </w:pPr>
                                <w:r>
                                  <w:rPr>
                                    <w:rFonts w:cs="方正仿宋_GBK" w:hint="eastAsia"/>
                                    <w:sz w:val="22"/>
                                  </w:rPr>
                                  <w:t>关闭</w:t>
                                </w:r>
                              </w:p>
                            </w:txbxContent>
                          </wps:txbx>
                          <wps:bodyPr vert="horz" wrap="square" lIns="91440" tIns="45720" rIns="91440" bIns="45720" anchor="t" anchorCtr="0" upright="0">
                            <a:noAutofit/>
                          </wps:bodyPr>
                        </wps:wsp>
                        <wpg:grpSp>
                          <wpg:cNvPr id="38" name="组合 38"/>
                          <wpg:cNvGrpSpPr/>
                          <wpg:grpSpPr>
                            <a:xfrm rot="0">
                              <a:off x="5714" y="1703835"/>
                              <a:ext cx="1431925" cy="922725"/>
                              <a:chOff x="0" y="0"/>
                              <a:chExt cx="1431925" cy="922725"/>
                            </a:xfrm>
                            <a:prstGeom prst="rect"/>
                            <a:solidFill>
                              <a:srgbClr val="FFFFFF"/>
                            </a:solidFill>
                            <a:ln w="9525" cmpd="sng" cap="flat">
                              <a:solidFill>
                                <a:srgbClr val="000000"/>
                              </a:solidFill>
                              <a:prstDash val="solid"/>
                              <a:miter/>
                            </a:ln>
                          </wpg:grpSpPr>
                          <wps:wsp>
                            <wps:cNvPr id="39" name="_s146 39"/>
                            <wps:cNvSpPr/>
                            <wps:spPr>
                              <a:xfrm rot="0">
                                <a:off x="0" y="520104"/>
                                <a:ext cx="1179829" cy="402620"/>
                              </a:xfrm>
                              <a:prstGeom prst="rect"/>
                              <a:solidFill>
                                <a:srgbClr val="FFFFFF"/>
                              </a:solidFill>
                              <a:ln w="9525" cmpd="sng" cap="flat">
                                <a:solidFill>
                                  <a:srgbClr val="000000"/>
                                </a:solidFill>
                                <a:prstDash val="solid"/>
                                <a:miter/>
                              </a:ln>
                            </wps:spPr>
                            <wps:txbx id="40">
                              <w:txbxContent>
                                <w:p>
                                  <w:pPr>
                                    <w:jc w:val="center"/>
                                    <w:rPr>
                                      <w:sz w:val="22"/>
                                    </w:rPr>
                                  </w:pPr>
                                  <w:r>
                                    <w:rPr>
                                      <w:rFonts w:cs="方正仿宋_GBK" w:hint="eastAsia"/>
                                      <w:sz w:val="22"/>
                                    </w:rPr>
                                    <w:t>报国防科工局</w:t>
                                  </w:r>
                                </w:p>
                              </w:txbxContent>
                            </wps:txbx>
                            <wps:bodyPr vert="horz" wrap="square" lIns="91440" tIns="45720" rIns="91440" bIns="45720" anchor="t" anchorCtr="0" upright="0">
                              <a:noAutofit/>
                            </wps:bodyPr>
                          </wps:wsp>
                          <wps:wsp>
                            <wps:cNvPr id="41" name="_s147 41"/>
                            <wps:cNvSpPr/>
                            <wps:spPr>
                              <a:xfrm rot="0">
                                <a:off x="0" y="0"/>
                                <a:ext cx="1179829" cy="401350"/>
                              </a:xfrm>
                              <a:prstGeom prst="rect"/>
                              <a:solidFill>
                                <a:srgbClr val="FFFFFF"/>
                              </a:solidFill>
                              <a:ln w="9525" cmpd="sng" cap="flat">
                                <a:solidFill>
                                  <a:srgbClr val="000000"/>
                                </a:solidFill>
                                <a:prstDash val="solid"/>
                                <a:miter/>
                              </a:ln>
                            </wps:spPr>
                            <wps:txbx id="42">
                              <w:txbxContent>
                                <w:p>
                                  <w:pPr>
                                    <w:jc w:val="center"/>
                                    <w:rPr>
                                      <w:sz w:val="22"/>
                                    </w:rPr>
                                  </w:pPr>
                                  <w:r>
                                    <w:rPr>
                                      <w:rFonts w:cs="方正仿宋_GBK" w:hint="eastAsia"/>
                                      <w:sz w:val="22"/>
                                    </w:rPr>
                                    <w:t>报省政府安委会</w:t>
                                  </w:r>
                                </w:p>
                              </w:txbxContent>
                            </wps:txbx>
                            <wps:bodyPr vert="horz" wrap="square" lIns="91440" tIns="45720" rIns="91440" bIns="45720" anchor="t" anchorCtr="0" upright="0">
                              <a:noAutofit/>
                            </wps:bodyPr>
                          </wps:wsp>
                          <wps:wsp>
                            <wps:cNvPr id="43" name="_s148 43"/>
                            <wps:cNvSpPr/>
                            <wps:spPr>
                              <a:xfrm rot="0">
                                <a:off x="1431290" y="196229"/>
                                <a:ext cx="635" cy="525820"/>
                              </a:xfrm>
                              <a:prstGeom prst="straightConnector1"/>
                              <a:noFill/>
                              <a:ln w="9525" cmpd="sng" cap="flat">
                                <a:solidFill>
                                  <a:srgbClr val="000000"/>
                                </a:solidFill>
                                <a:prstDash val="solid"/>
                                <a:miter/>
                              </a:ln>
                            </wps:spPr>
                            <wps:bodyPr vert="horz" wrap="square" lIns="91440" tIns="45720" rIns="91440" bIns="45720" anchor="t" anchorCtr="0" upright="1">
                              <a:noAutofit/>
                            </wps:bodyPr>
                          </wps:wsp>
                          <wps:wsp>
                            <wps:cNvPr id="44" name="_s149 44"/>
                            <wps:cNvSpPr/>
                            <wps:spPr>
                              <a:xfrm rot="0">
                                <a:off x="1183640" y="201310"/>
                                <a:ext cx="247650" cy="635"/>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45" name="_s150 45"/>
                            <wps:cNvSpPr/>
                            <wps:spPr>
                              <a:xfrm rot="0">
                                <a:off x="1183640" y="722685"/>
                                <a:ext cx="247650" cy="1270"/>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wpg:grpSp>
                        <wps:wsp>
                          <wps:cNvPr id="46" name="_s151 46"/>
                          <wps:cNvSpPr/>
                          <wps:spPr>
                            <a:xfrm flipH="1" rot="21600000">
                              <a:off x="1437639" y="2168691"/>
                              <a:ext cx="396874" cy="2540"/>
                            </a:xfrm>
                            <a:prstGeom prst="straightConnector1"/>
                            <a:solidFill>
                              <a:srgbClr val="FFFFFF"/>
                            </a:solidFill>
                            <a:ln w="9525" cmpd="sng" cap="flat">
                              <a:solidFill>
                                <a:srgbClr val="000000"/>
                              </a:solidFill>
                              <a:prstDash val="solid"/>
                              <a:miter/>
                              <a:tailEnd type="triangle" w="med" len="med"/>
                            </a:ln>
                          </wps:spPr>
                          <wps:bodyPr vert="horz" wrap="square" lIns="91440" tIns="45720" rIns="91440" bIns="45720" anchor="t" anchorCtr="0" upright="1">
                            <a:noAutofit/>
                          </wps:bodyPr>
                        </wps:wsp>
                        <wps:wsp>
                          <wps:cNvPr id="47" name="_s152 47"/>
                          <wps:cNvSpPr/>
                          <wps:spPr>
                            <a:xfrm flipV="1" rot="21600000">
                              <a:off x="3857625" y="2166785"/>
                              <a:ext cx="730884" cy="1905"/>
                            </a:xfrm>
                            <a:prstGeom prst="straightConnector1"/>
                            <a:solidFill>
                              <a:srgbClr val="FFFFFF"/>
                            </a:solidFill>
                            <a:ln w="9525" cmpd="sng" cap="flat">
                              <a:solidFill>
                                <a:srgbClr val="000000"/>
                              </a:solidFill>
                              <a:prstDash val="solid"/>
                              <a:miter/>
                              <a:tailEnd type="triangle" w="med" len="med"/>
                            </a:ln>
                          </wps:spPr>
                          <wps:bodyPr vert="horz" wrap="square" lIns="91440" tIns="45720" rIns="91440" bIns="45720" anchor="t" anchorCtr="0" upright="1">
                            <a:noAutofit/>
                          </wps:bodyPr>
                        </wps:wsp>
                        <wps:wsp>
                          <wps:cNvPr id="48" name="_s153 48"/>
                          <wps:cNvSpPr/>
                          <wps:spPr>
                            <a:xfrm flipH="1" flipV="1" rot="0">
                              <a:off x="4985385" y="1317090"/>
                              <a:ext cx="2539" cy="641399"/>
                            </a:xfrm>
                            <a:prstGeom prst="straightConnector1"/>
                            <a:solidFill>
                              <a:srgbClr val="FFFFFF"/>
                            </a:solidFill>
                            <a:ln w="9525" cmpd="sng" cap="flat">
                              <a:solidFill>
                                <a:srgbClr val="000000"/>
                              </a:solidFill>
                              <a:prstDash val="solid"/>
                              <a:miter/>
                              <a:tailEnd type="triangle" w="med" len="med"/>
                            </a:ln>
                          </wps:spPr>
                          <wps:bodyPr vert="horz" wrap="square" lIns="91440" tIns="45720" rIns="91440" bIns="45720" anchor="t" anchorCtr="0" upright="1">
                            <a:noAutofit/>
                          </wps:bodyPr>
                        </wps:wsp>
                        <wps:wsp>
                          <wps:cNvPr id="49" name="_s154 49"/>
                          <wps:cNvSpPr/>
                          <wps:spPr>
                            <a:xfrm flipH="1" flipV="1" rot="0">
                              <a:off x="3321050" y="1103714"/>
                              <a:ext cx="1153794" cy="5080"/>
                            </a:xfrm>
                            <a:prstGeom prst="straightConnector1"/>
                            <a:solidFill>
                              <a:srgbClr val="FFFFFF"/>
                            </a:solidFill>
                            <a:ln w="9525" cmpd="sng" cap="flat">
                              <a:solidFill>
                                <a:srgbClr val="000000"/>
                              </a:solidFill>
                              <a:prstDash val="solid"/>
                              <a:miter/>
                              <a:tailEnd type="triangle" w="med" len="med"/>
                            </a:ln>
                          </wps:spPr>
                          <wps:bodyPr vert="horz" wrap="square" lIns="91440" tIns="45720" rIns="91440" bIns="45720" anchor="t" anchorCtr="0" upright="1">
                            <a:noAutofit/>
                          </wps:bodyPr>
                        </wps:wsp>
                        <wps:wsp>
                          <wps:cNvPr id="50" name="_s155 50"/>
                          <wps:cNvSpPr/>
                          <wps:spPr>
                            <a:xfrm rot="0">
                              <a:off x="2844799" y="434373"/>
                              <a:ext cx="635" cy="482001"/>
                            </a:xfrm>
                            <a:prstGeom prst="straightConnector1"/>
                            <a:solidFill>
                              <a:srgbClr val="FFFFFF"/>
                            </a:solidFill>
                            <a:ln w="9525" cmpd="sng" cap="flat">
                              <a:solidFill>
                                <a:srgbClr val="000000"/>
                              </a:solidFill>
                              <a:prstDash val="solid"/>
                              <a:miter/>
                              <a:tailEnd type="triangle" w="med" len="med"/>
                            </a:ln>
                          </wps:spPr>
                          <wps:bodyPr vert="horz" wrap="square" lIns="91440" tIns="45720" rIns="91440" bIns="45720" anchor="t" anchorCtr="0" upright="1">
                            <a:noAutofit/>
                          </wps:bodyPr>
                        </wps:wsp>
                        <wps:wsp>
                          <wps:cNvPr id="51" name="_s156 51"/>
                          <wps:cNvSpPr/>
                          <wps:spPr>
                            <a:xfrm rot="0">
                              <a:off x="2844799" y="1291053"/>
                              <a:ext cx="635" cy="520104"/>
                            </a:xfrm>
                            <a:prstGeom prst="straightConnector1"/>
                            <a:solidFill>
                              <a:srgbClr val="FFFFFF"/>
                            </a:solidFill>
                            <a:ln w="9525" cmpd="sng" cap="flat">
                              <a:solidFill>
                                <a:srgbClr val="000000"/>
                              </a:solidFill>
                              <a:prstDash val="solid"/>
                              <a:miter/>
                              <a:tailEnd type="triangle" w="med" len="med"/>
                            </a:ln>
                          </wps:spPr>
                          <wps:bodyPr vert="horz" wrap="square" lIns="91440" tIns="45720" rIns="91440" bIns="45720" anchor="t" anchorCtr="0" upright="1">
                            <a:noAutofit/>
                          </wps:bodyPr>
                        </wps:wsp>
                        <wps:wsp>
                          <wps:cNvPr id="52" name="_s157 52"/>
                          <wps:cNvSpPr/>
                          <wps:spPr>
                            <a:xfrm rot="0">
                              <a:off x="1659890" y="1698755"/>
                              <a:ext cx="224790" cy="348006"/>
                            </a:xfrm>
                            <a:prstGeom prst="rect"/>
                            <a:solidFill>
                              <a:srgbClr val="FFFFFF"/>
                            </a:solidFill>
                            <a:ln w="9525" cmpd="sng" cap="flat">
                              <a:noFill/>
                              <a:prstDash val="solid"/>
                              <a:miter/>
                            </a:ln>
                          </wps:spPr>
                          <wps:txbx id="53">
                            <w:txbxContent>
                              <w:p>
                                <w:r>
                                  <w:t>Y</w:t>
                                </w:r>
                              </w:p>
                            </w:txbxContent>
                          </wps:txbx>
                          <wps:bodyPr vert="horz" wrap="square" lIns="91440" tIns="45720" rIns="91440" bIns="45720" anchor="t" anchorCtr="0" upright="0">
                            <a:noAutofit/>
                          </wps:bodyPr>
                        </wps:wsp>
                        <wps:wsp>
                          <wps:cNvPr id="54" name="_s158 54"/>
                          <wps:cNvSpPr/>
                          <wps:spPr>
                            <a:xfrm rot="0">
                              <a:off x="3755390" y="1698755"/>
                              <a:ext cx="228599" cy="358802"/>
                            </a:xfrm>
                            <a:prstGeom prst="rect"/>
                            <a:solidFill>
                              <a:srgbClr val="FFFFFF"/>
                            </a:solidFill>
                            <a:ln w="9525" cmpd="sng" cap="flat">
                              <a:noFill/>
                              <a:prstDash val="solid"/>
                              <a:miter/>
                            </a:ln>
                          </wps:spPr>
                          <wps:txbx id="55">
                            <w:txbxContent>
                              <w:p>
                                <w:r>
                                  <w:t>N</w:t>
                                </w:r>
                              </w:p>
                            </w:txbxContent>
                          </wps:txbx>
                          <wps:bodyPr vert="horz" wrap="square" lIns="91440" tIns="45720" rIns="91440" bIns="45720" anchor="t" anchorCtr="0" upright="0">
                            <a:noAutofit/>
                          </wps:bodyPr>
                        </wps:wsp>
                        <wps:wsp>
                          <wps:cNvPr id="56" name="_s159 56"/>
                          <wps:cNvSpPr/>
                          <wps:spPr>
                            <a:xfrm rot="0">
                              <a:off x="2842895" y="2626561"/>
                              <a:ext cx="2539" cy="381029"/>
                            </a:xfrm>
                            <a:prstGeom prst="straightConnector1"/>
                            <a:solidFill>
                              <a:srgbClr val="FFFFFF"/>
                            </a:solidFill>
                            <a:ln w="9525" cmpd="sng" cap="flat">
                              <a:solidFill>
                                <a:srgbClr val="000000"/>
                              </a:solidFill>
                              <a:prstDash val="solid"/>
                              <a:miter/>
                              <a:tailEnd type="triangle" w="med" len="med"/>
                            </a:ln>
                          </wps:spPr>
                          <wps:bodyPr vert="horz" wrap="square" lIns="91440" tIns="45720" rIns="91440" bIns="45720" anchor="t" anchorCtr="0" upright="1">
                            <a:noAutofit/>
                          </wps:bodyPr>
                        </wps:wsp>
                        <wps:wsp>
                          <wps:cNvPr id="57" name="_s160 57"/>
                          <wps:cNvSpPr/>
                          <wps:spPr>
                            <a:xfrm rot="0">
                              <a:off x="2845435" y="3420372"/>
                              <a:ext cx="635" cy="558842"/>
                            </a:xfrm>
                            <a:prstGeom prst="straightConnector1"/>
                            <a:solidFill>
                              <a:srgbClr val="FFFFFF"/>
                            </a:solidFill>
                            <a:ln w="9525" cmpd="sng" cap="flat">
                              <a:solidFill>
                                <a:srgbClr val="000000"/>
                              </a:solidFill>
                              <a:prstDash val="solid"/>
                              <a:miter/>
                              <a:tailEnd type="triangle" w="med" len="med"/>
                            </a:ln>
                          </wps:spPr>
                          <wps:bodyPr vert="horz" wrap="square" lIns="91440" tIns="45720" rIns="91440" bIns="45720" anchor="t" anchorCtr="0" upright="1">
                            <a:noAutofit/>
                          </wps:bodyPr>
                        </wps:wsp>
                        <wps:wsp>
                          <wps:cNvPr id="58" name="_s161 58"/>
                          <wps:cNvSpPr/>
                          <wps:spPr>
                            <a:xfrm flipH="1" rot="21600000">
                              <a:off x="2844799" y="4366595"/>
                              <a:ext cx="635" cy="545506"/>
                            </a:xfrm>
                            <a:prstGeom prst="straightConnector1"/>
                            <a:solidFill>
                              <a:srgbClr val="FFFFFF"/>
                            </a:solidFill>
                            <a:ln w="9525" cmpd="sng" cap="flat">
                              <a:solidFill>
                                <a:srgbClr val="000000"/>
                              </a:solidFill>
                              <a:prstDash val="solid"/>
                              <a:miter/>
                              <a:tailEnd type="triangle" w="med" len="med"/>
                            </a:ln>
                          </wps:spPr>
                          <wps:bodyPr vert="horz" wrap="square" lIns="91440" tIns="45720" rIns="91440" bIns="45720" anchor="t" anchorCtr="0" upright="1">
                            <a:noAutofit/>
                          </wps:bodyPr>
                        </wps:wsp>
                        <wps:wsp>
                          <wps:cNvPr id="59" name="_s162 59"/>
                          <wps:cNvSpPr/>
                          <wps:spPr>
                            <a:xfrm rot="0">
                              <a:off x="0" y="2749126"/>
                              <a:ext cx="1179829" cy="385474"/>
                            </a:xfrm>
                            <a:prstGeom prst="rect"/>
                            <a:solidFill>
                              <a:srgbClr val="FFFFFF"/>
                            </a:solidFill>
                            <a:ln w="9525" cmpd="sng" cap="flat">
                              <a:solidFill>
                                <a:srgbClr val="000000"/>
                              </a:solidFill>
                              <a:prstDash val="solid"/>
                              <a:miter/>
                            </a:ln>
                          </wps:spPr>
                          <wps:txbx id="60">
                            <w:txbxContent>
                              <w:p>
                                <w:pPr>
                                  <w:jc w:val="center"/>
                                  <w:rPr>
                                    <w:sz w:val="22"/>
                                  </w:rPr>
                                </w:pPr>
                                <w:r>
                                  <w:rPr>
                                    <w:rFonts w:cs="方正仿宋_GBK"/>
                                    <w:sz w:val="22"/>
                                  </w:rPr>
                                  <w:t>应急办</w:t>
                                </w:r>
                                <w:r>
                                  <w:rPr>
                                    <w:rFonts w:cs="方正仿宋_GBK" w:hint="eastAsia"/>
                                    <w:sz w:val="22"/>
                                  </w:rPr>
                                  <w:t>人员到位</w:t>
                                </w:r>
                              </w:p>
                            </w:txbxContent>
                          </wps:txbx>
                          <wps:bodyPr vert="horz" wrap="square" lIns="91440" tIns="45720" rIns="91440" bIns="45720" anchor="t" anchorCtr="0" upright="0">
                            <a:noAutofit/>
                          </wps:bodyPr>
                        </wps:wsp>
                        <wps:wsp>
                          <wps:cNvPr id="61" name="_s163 61"/>
                          <wps:cNvSpPr/>
                          <wps:spPr>
                            <a:xfrm rot="0">
                              <a:off x="0" y="3245099"/>
                              <a:ext cx="1193800" cy="364517"/>
                            </a:xfrm>
                            <a:prstGeom prst="rect"/>
                            <a:solidFill>
                              <a:srgbClr val="FFFFFF"/>
                            </a:solidFill>
                            <a:ln w="9525" cmpd="sng" cap="flat">
                              <a:solidFill>
                                <a:srgbClr val="000000"/>
                              </a:solidFill>
                              <a:prstDash val="solid"/>
                              <a:miter/>
                            </a:ln>
                          </wps:spPr>
                          <wps:txbx id="62">
                            <w:txbxContent>
                              <w:p>
                                <w:pPr>
                                  <w:jc w:val="center"/>
                                  <w:rPr>
                                    <w:sz w:val="22"/>
                                  </w:rPr>
                                </w:pPr>
                                <w:r>
                                  <w:rPr>
                                    <w:rFonts w:cs="方正仿宋_GBK" w:hint="eastAsia"/>
                                    <w:sz w:val="22"/>
                                  </w:rPr>
                                  <w:t>信息网络开通</w:t>
                                </w:r>
                              </w:p>
                            </w:txbxContent>
                          </wps:txbx>
                          <wps:bodyPr vert="horz" wrap="square" lIns="91440" tIns="45720" rIns="91440" bIns="45720" anchor="t" anchorCtr="0" upright="0">
                            <a:noAutofit/>
                          </wps:bodyPr>
                        </wps:wsp>
                        <wps:wsp>
                          <wps:cNvPr id="63" name="_s164 63"/>
                          <wps:cNvSpPr/>
                          <wps:spPr>
                            <a:xfrm rot="0">
                              <a:off x="0" y="4198941"/>
                              <a:ext cx="1193800" cy="403256"/>
                            </a:xfrm>
                            <a:prstGeom prst="rect"/>
                            <a:solidFill>
                              <a:srgbClr val="FFFFFF"/>
                            </a:solidFill>
                            <a:ln w="9525" cmpd="sng" cap="flat">
                              <a:solidFill>
                                <a:srgbClr val="000000"/>
                              </a:solidFill>
                              <a:prstDash val="solid"/>
                              <a:miter/>
                            </a:ln>
                          </wps:spPr>
                          <wps:txbx id="64">
                            <w:txbxContent>
                              <w:p>
                                <w:pPr>
                                  <w:jc w:val="center"/>
                                  <w:rPr>
                                    <w:sz w:val="22"/>
                                  </w:rPr>
                                </w:pPr>
                                <w:r>
                                  <w:rPr>
                                    <w:rFonts w:cs="方正仿宋_GBK" w:hint="eastAsia"/>
                                    <w:sz w:val="22"/>
                                  </w:rPr>
                                  <w:t>现场指挥到位</w:t>
                                </w:r>
                              </w:p>
                            </w:txbxContent>
                          </wps:txbx>
                          <wps:bodyPr vert="horz" wrap="square" lIns="91440" tIns="45720" rIns="91440" bIns="45720" anchor="t" anchorCtr="0" upright="0">
                            <a:noAutofit/>
                          </wps:bodyPr>
                        </wps:wsp>
                        <wps:wsp>
                          <wps:cNvPr id="65" name="_s165 65"/>
                          <wps:cNvSpPr/>
                          <wps:spPr>
                            <a:xfrm rot="0">
                              <a:off x="0" y="3675661"/>
                              <a:ext cx="1193800" cy="429293"/>
                            </a:xfrm>
                            <a:prstGeom prst="rect"/>
                            <a:solidFill>
                              <a:srgbClr val="FFFFFF"/>
                            </a:solidFill>
                            <a:ln w="9525" cmpd="sng" cap="flat">
                              <a:solidFill>
                                <a:srgbClr val="000000"/>
                              </a:solidFill>
                              <a:prstDash val="solid"/>
                              <a:miter/>
                            </a:ln>
                          </wps:spPr>
                          <wps:txbx id="66">
                            <w:txbxContent>
                              <w:p>
                                <w:pPr>
                                  <w:jc w:val="center"/>
                                  <w:rPr>
                                    <w:sz w:val="22"/>
                                  </w:rPr>
                                </w:pPr>
                                <w:r>
                                  <w:rPr>
                                    <w:rFonts w:cs="方正仿宋_GBK" w:hint="eastAsia"/>
                                    <w:sz w:val="22"/>
                                  </w:rPr>
                                  <w:t>应急资源调配</w:t>
                                </w:r>
                              </w:p>
                            </w:txbxContent>
                          </wps:txbx>
                          <wps:bodyPr vert="horz" wrap="square" lIns="91440" tIns="45720" rIns="91440" bIns="45720" anchor="t" anchorCtr="0" upright="0">
                            <a:noAutofit/>
                          </wps:bodyPr>
                        </wps:wsp>
                        <wps:wsp>
                          <wps:cNvPr id="67" name="_s166 67"/>
                          <wps:cNvSpPr/>
                          <wps:spPr>
                            <a:xfrm rot="0">
                              <a:off x="5714" y="4936233"/>
                              <a:ext cx="1188085" cy="483272"/>
                            </a:xfrm>
                            <a:prstGeom prst="rect"/>
                            <a:solidFill>
                              <a:srgbClr val="FFFFFF"/>
                            </a:solidFill>
                            <a:ln w="9525" cmpd="sng" cap="flat">
                              <a:solidFill>
                                <a:srgbClr val="000000"/>
                              </a:solidFill>
                              <a:prstDash val="solid"/>
                              <a:miter/>
                            </a:ln>
                          </wps:spPr>
                          <wps:txbx id="68">
                            <w:txbxContent>
                              <w:p>
                                <w:pPr>
                                  <w:jc w:val="center"/>
                                  <w:rPr>
                                    <w:sz w:val="22"/>
                                  </w:rPr>
                                </w:pPr>
                                <w:r>
                                  <w:rPr>
                                    <w:rFonts w:cs="方正仿宋_GBK" w:hint="eastAsia"/>
                                    <w:sz w:val="22"/>
                                  </w:rPr>
                                  <w:t>申请增援</w:t>
                                </w:r>
                              </w:p>
                            </w:txbxContent>
                          </wps:txbx>
                          <wps:bodyPr vert="horz" wrap="square" lIns="91440" tIns="45720" rIns="91440" bIns="45720" anchor="t" anchorCtr="0" upright="0">
                            <a:noAutofit/>
                          </wps:bodyPr>
                        </wps:wsp>
                        <wps:wsp>
                          <wps:cNvPr id="69" name="_s167 69"/>
                          <wps:cNvSpPr/>
                          <wps:spPr>
                            <a:xfrm flipH="1" rot="21600000">
                              <a:off x="1197610" y="5209304"/>
                              <a:ext cx="690245" cy="634"/>
                            </a:xfrm>
                            <a:prstGeom prst="straightConnector1"/>
                            <a:solidFill>
                              <a:srgbClr val="FFFFFF"/>
                            </a:solidFill>
                            <a:ln w="9525" cmpd="sng" cap="flat">
                              <a:solidFill>
                                <a:srgbClr val="000000"/>
                              </a:solidFill>
                              <a:prstDash val="solid"/>
                              <a:miter/>
                              <a:tailEnd type="triangle" w="med" len="med"/>
                            </a:ln>
                          </wps:spPr>
                          <wps:bodyPr vert="horz" wrap="square" lIns="91440" tIns="45720" rIns="91440" bIns="45720" anchor="t" anchorCtr="0" upright="1">
                            <a:noAutofit/>
                          </wps:bodyPr>
                        </wps:wsp>
                        <wps:wsp>
                          <wps:cNvPr id="70" name="_s168 70"/>
                          <wps:cNvSpPr/>
                          <wps:spPr>
                            <a:xfrm flipH="1" flipV="1" rot="0">
                              <a:off x="598805" y="4589497"/>
                              <a:ext cx="3810" cy="321970"/>
                            </a:xfrm>
                            <a:prstGeom prst="straightConnector1"/>
                            <a:solidFill>
                              <a:srgbClr val="FFFFFF"/>
                            </a:solidFill>
                            <a:ln w="9525" cmpd="sng" cap="flat">
                              <a:solidFill>
                                <a:srgbClr val="000000"/>
                              </a:solidFill>
                              <a:prstDash val="solid"/>
                              <a:miter/>
                              <a:tailEnd type="triangle" w="med" len="med"/>
                            </a:ln>
                          </wps:spPr>
                          <wps:bodyPr vert="horz" wrap="square" lIns="91440" tIns="45720" rIns="91440" bIns="45720" anchor="t" anchorCtr="0" upright="1">
                            <a:noAutofit/>
                          </wps:bodyPr>
                        </wps:wsp>
                        <wps:wsp>
                          <wps:cNvPr id="71" name="_s169 71"/>
                          <wps:cNvSpPr/>
                          <wps:spPr>
                            <a:xfrm rot="0">
                              <a:off x="1437005" y="2923764"/>
                              <a:ext cx="635" cy="1491094"/>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72" name="_s170 72"/>
                          <wps:cNvSpPr/>
                          <wps:spPr>
                            <a:xfrm rot="0">
                              <a:off x="1183639" y="2943450"/>
                              <a:ext cx="253365" cy="1905"/>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73" name="_s171 73"/>
                          <wps:cNvSpPr/>
                          <wps:spPr>
                            <a:xfrm rot="0">
                              <a:off x="1198244" y="3427993"/>
                              <a:ext cx="239394" cy="635"/>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74" name="_s172 74"/>
                          <wps:cNvSpPr/>
                          <wps:spPr>
                            <a:xfrm rot="0">
                              <a:off x="1198244" y="3926506"/>
                              <a:ext cx="238760" cy="635"/>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75" name="_s173 75"/>
                          <wps:cNvSpPr/>
                          <wps:spPr>
                            <a:xfrm rot="0">
                              <a:off x="1198244" y="4413588"/>
                              <a:ext cx="239394" cy="1270"/>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76" name="_s174 76"/>
                          <wps:cNvSpPr/>
                          <wps:spPr>
                            <a:xfrm flipH="1" rot="21600000">
                              <a:off x="1437639" y="3215251"/>
                              <a:ext cx="871220" cy="63"/>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77" name="_s175 77"/>
                          <wps:cNvSpPr/>
                          <wps:spPr>
                            <a:xfrm rot="0">
                              <a:off x="3801745" y="5209304"/>
                              <a:ext cx="315595" cy="634"/>
                            </a:xfrm>
                            <a:prstGeom prst="straightConnector1"/>
                            <a:solidFill>
                              <a:srgbClr val="FFFFFF"/>
                            </a:solidFill>
                            <a:ln w="9525" cmpd="sng" cap="flat">
                              <a:solidFill>
                                <a:srgbClr val="000000"/>
                              </a:solidFill>
                              <a:prstDash val="solid"/>
                              <a:miter/>
                              <a:tailEnd type="triangle" w="med" len="med"/>
                            </a:ln>
                          </wps:spPr>
                          <wps:bodyPr vert="horz" wrap="square" lIns="91440" tIns="45720" rIns="91440" bIns="45720" anchor="t" anchorCtr="0" upright="1">
                            <a:noAutofit/>
                          </wps:bodyPr>
                        </wps:wsp>
                        <wps:wsp>
                          <wps:cNvPr id="78" name="_s176 78"/>
                          <wps:cNvSpPr/>
                          <wps:spPr>
                            <a:xfrm rot="0">
                              <a:off x="2842895" y="5646853"/>
                              <a:ext cx="2539" cy="373408"/>
                            </a:xfrm>
                            <a:prstGeom prst="straightConnector1"/>
                            <a:solidFill>
                              <a:srgbClr val="FFFFFF"/>
                            </a:solidFill>
                            <a:ln w="9525" cmpd="sng" cap="flat">
                              <a:solidFill>
                                <a:srgbClr val="000000"/>
                              </a:solidFill>
                              <a:prstDash val="solid"/>
                              <a:miter/>
                              <a:tailEnd type="triangle" w="med" len="med"/>
                            </a:ln>
                          </wps:spPr>
                          <wps:bodyPr vert="horz" wrap="square" lIns="91440" tIns="45720" rIns="91440" bIns="45720" anchor="t" anchorCtr="0" upright="1">
                            <a:noAutofit/>
                          </wps:bodyPr>
                        </wps:wsp>
                        <wps:wsp>
                          <wps:cNvPr id="79" name="_s177 79"/>
                          <wps:cNvSpPr/>
                          <wps:spPr>
                            <a:xfrm rot="0">
                              <a:off x="2844799" y="6420342"/>
                              <a:ext cx="635" cy="399445"/>
                            </a:xfrm>
                            <a:prstGeom prst="straightConnector1"/>
                            <a:solidFill>
                              <a:srgbClr val="FFFFFF"/>
                            </a:solidFill>
                            <a:ln w="9525" cmpd="sng" cap="flat">
                              <a:solidFill>
                                <a:srgbClr val="000000"/>
                              </a:solidFill>
                              <a:prstDash val="solid"/>
                              <a:miter/>
                              <a:tailEnd type="triangle" w="med" len="med"/>
                            </a:ln>
                          </wps:spPr>
                          <wps:bodyPr vert="horz" wrap="square" lIns="91440" tIns="45720" rIns="91440" bIns="45720" anchor="t" anchorCtr="0" upright="1">
                            <a:noAutofit/>
                          </wps:bodyPr>
                        </wps:wsp>
                        <wps:wsp>
                          <wps:cNvPr id="80" name="_s178 80"/>
                          <wps:cNvSpPr/>
                          <wps:spPr>
                            <a:xfrm rot="0">
                              <a:off x="2299970" y="7531042"/>
                              <a:ext cx="1091565" cy="372773"/>
                            </a:xfrm>
                            <a:prstGeom prst="rect"/>
                            <a:solidFill>
                              <a:srgbClr val="FFFFFF"/>
                            </a:solidFill>
                            <a:ln w="9525" cmpd="sng" cap="flat">
                              <a:solidFill>
                                <a:srgbClr val="000000"/>
                              </a:solidFill>
                              <a:prstDash val="solid"/>
                              <a:miter/>
                            </a:ln>
                          </wps:spPr>
                          <wps:txbx id="81">
                            <w:txbxContent>
                              <w:p>
                                <w:pPr>
                                  <w:jc w:val="center"/>
                                  <w:rPr>
                                    <w:sz w:val="22"/>
                                  </w:rPr>
                                </w:pPr>
                                <w:r>
                                  <w:rPr>
                                    <w:rFonts w:cs="方正仿宋_GBK" w:hint="eastAsia"/>
                                    <w:sz w:val="22"/>
                                  </w:rPr>
                                  <w:t>总结</w:t>
                                </w:r>
                              </w:p>
                            </w:txbxContent>
                          </wps:txbx>
                          <wps:bodyPr vert="horz" wrap="square" lIns="91440" tIns="45720" rIns="91440" bIns="45720" anchor="t" anchorCtr="0" upright="0">
                            <a:noAutofit/>
                          </wps:bodyPr>
                        </wps:wsp>
                        <wps:wsp>
                          <wps:cNvPr id="82" name="_s179 82"/>
                          <wps:cNvSpPr/>
                          <wps:spPr>
                            <a:xfrm rot="0">
                              <a:off x="25400" y="5647488"/>
                              <a:ext cx="1169035" cy="407066"/>
                            </a:xfrm>
                            <a:prstGeom prst="rect"/>
                            <a:solidFill>
                              <a:srgbClr val="FFFFFF"/>
                            </a:solidFill>
                            <a:ln w="9525" cmpd="sng" cap="flat">
                              <a:solidFill>
                                <a:srgbClr val="000000"/>
                              </a:solidFill>
                              <a:prstDash val="solid"/>
                              <a:miter/>
                            </a:ln>
                          </wps:spPr>
                          <wps:txbx id="83">
                            <w:txbxContent>
                              <w:p>
                                <w:pPr>
                                  <w:jc w:val="center"/>
                                  <w:rPr>
                                    <w:sz w:val="22"/>
                                  </w:rPr>
                                </w:pPr>
                                <w:r>
                                  <w:rPr>
                                    <w:rFonts w:cs="方正仿宋_GBK" w:hint="eastAsia"/>
                                    <w:sz w:val="22"/>
                                  </w:rPr>
                                  <w:t>现场清理</w:t>
                                </w:r>
                              </w:p>
                            </w:txbxContent>
                          </wps:txbx>
                          <wps:bodyPr vert="horz" wrap="square" lIns="91440" tIns="45720" rIns="91440" bIns="45720" anchor="t" anchorCtr="0" upright="0">
                            <a:noAutofit/>
                          </wps:bodyPr>
                        </wps:wsp>
                        <wps:wsp>
                          <wps:cNvPr id="84" name="_s180 84"/>
                          <wps:cNvSpPr/>
                          <wps:spPr>
                            <a:xfrm rot="0">
                              <a:off x="25400" y="6203791"/>
                              <a:ext cx="1169035" cy="406431"/>
                            </a:xfrm>
                            <a:prstGeom prst="rect"/>
                            <a:solidFill>
                              <a:srgbClr val="FFFFFF"/>
                            </a:solidFill>
                            <a:ln w="9525" cmpd="sng" cap="flat">
                              <a:solidFill>
                                <a:srgbClr val="000000"/>
                              </a:solidFill>
                              <a:prstDash val="solid"/>
                              <a:miter/>
                            </a:ln>
                          </wps:spPr>
                          <wps:txbx id="85">
                            <w:txbxContent>
                              <w:p>
                                <w:pPr>
                                  <w:jc w:val="center"/>
                                  <w:rPr>
                                    <w:sz w:val="22"/>
                                  </w:rPr>
                                </w:pPr>
                                <w:r>
                                  <w:rPr>
                                    <w:rFonts w:cs="方正仿宋_GBK" w:hint="eastAsia"/>
                                    <w:sz w:val="22"/>
                                  </w:rPr>
                                  <w:t>解除警戒</w:t>
                                </w:r>
                              </w:p>
                            </w:txbxContent>
                          </wps:txbx>
                          <wps:bodyPr vert="horz" wrap="square" lIns="91440" tIns="45720" rIns="91440" bIns="45720" anchor="t" anchorCtr="0" upright="0">
                            <a:noAutofit/>
                          </wps:bodyPr>
                        </wps:wsp>
                        <wps:wsp>
                          <wps:cNvPr id="86" name="_s181 86"/>
                          <wps:cNvSpPr/>
                          <wps:spPr>
                            <a:xfrm rot="0">
                              <a:off x="25400" y="6732786"/>
                              <a:ext cx="1169035" cy="407066"/>
                            </a:xfrm>
                            <a:prstGeom prst="rect"/>
                            <a:solidFill>
                              <a:srgbClr val="FFFFFF"/>
                            </a:solidFill>
                            <a:ln w="9525" cmpd="sng" cap="flat">
                              <a:solidFill>
                                <a:srgbClr val="000000"/>
                              </a:solidFill>
                              <a:prstDash val="solid"/>
                              <a:miter/>
                            </a:ln>
                          </wps:spPr>
                          <wps:txbx id="87">
                            <w:txbxContent>
                              <w:p>
                                <w:pPr>
                                  <w:jc w:val="center"/>
                                  <w:rPr>
                                    <w:sz w:val="22"/>
                                  </w:rPr>
                                </w:pPr>
                                <w:r>
                                  <w:rPr>
                                    <w:rFonts w:cs="方正仿宋_GBK" w:hint="eastAsia"/>
                                    <w:sz w:val="22"/>
                                  </w:rPr>
                                  <w:t>善后处理</w:t>
                                </w:r>
                              </w:p>
                            </w:txbxContent>
                          </wps:txbx>
                          <wps:bodyPr vert="horz" wrap="square" lIns="91440" tIns="45720" rIns="91440" bIns="45720" anchor="t" anchorCtr="0" upright="0">
                            <a:noAutofit/>
                          </wps:bodyPr>
                        </wps:wsp>
                        <wps:wsp>
                          <wps:cNvPr id="88" name="_s182 88"/>
                          <wps:cNvSpPr/>
                          <wps:spPr>
                            <a:xfrm rot="0">
                              <a:off x="25400" y="7264322"/>
                              <a:ext cx="1169035" cy="404526"/>
                            </a:xfrm>
                            <a:prstGeom prst="rect"/>
                            <a:solidFill>
                              <a:srgbClr val="FFFFFF"/>
                            </a:solidFill>
                            <a:ln w="9525" cmpd="sng" cap="flat">
                              <a:solidFill>
                                <a:srgbClr val="000000"/>
                              </a:solidFill>
                              <a:prstDash val="solid"/>
                              <a:miter/>
                            </a:ln>
                          </wps:spPr>
                          <wps:txbx id="89">
                            <w:txbxContent>
                              <w:p>
                                <w:pPr>
                                  <w:jc w:val="center"/>
                                  <w:rPr>
                                    <w:sz w:val="22"/>
                                  </w:rPr>
                                </w:pPr>
                                <w:r>
                                  <w:rPr>
                                    <w:rFonts w:cs="方正仿宋_GBK" w:hint="eastAsia"/>
                                    <w:sz w:val="22"/>
                                  </w:rPr>
                                  <w:t>总结分析</w:t>
                                </w:r>
                              </w:p>
                            </w:txbxContent>
                          </wps:txbx>
                          <wps:bodyPr vert="horz" wrap="square" lIns="91440" tIns="45720" rIns="91440" bIns="45720" anchor="t" anchorCtr="0" upright="0">
                            <a:noAutofit/>
                          </wps:bodyPr>
                        </wps:wsp>
                        <wps:wsp>
                          <wps:cNvPr id="90" name="_s183 90"/>
                          <wps:cNvSpPr/>
                          <wps:spPr>
                            <a:xfrm rot="0">
                              <a:off x="25400" y="7844756"/>
                              <a:ext cx="1169035" cy="406431"/>
                            </a:xfrm>
                            <a:prstGeom prst="rect"/>
                            <a:solidFill>
                              <a:srgbClr val="FFFFFF"/>
                            </a:solidFill>
                            <a:ln w="9525" cmpd="sng" cap="flat">
                              <a:solidFill>
                                <a:srgbClr val="000000"/>
                              </a:solidFill>
                              <a:prstDash val="solid"/>
                              <a:miter/>
                            </a:ln>
                          </wps:spPr>
                          <wps:txbx id="91">
                            <w:txbxContent>
                              <w:p>
                                <w:pPr>
                                  <w:jc w:val="center"/>
                                  <w:rPr>
                                    <w:sz w:val="22"/>
                                  </w:rPr>
                                </w:pPr>
                                <w:r>
                                  <w:rPr>
                                    <w:rFonts w:cs="方正仿宋_GBK" w:hint="eastAsia"/>
                                    <w:sz w:val="22"/>
                                  </w:rPr>
                                  <w:t>事故调查</w:t>
                                </w:r>
                              </w:p>
                              <w:p>
                                <w:pPr>
                                  <w:ind w:firstLine="440"/>
                                  <w:rPr>
                                    <w:sz w:val="22"/>
                                  </w:rPr>
                                </w:pPr>
                              </w:p>
                              <w:p>
                                <w:pPr>
                                  <w:ind w:firstLine="440"/>
                                  <w:rPr>
                                    <w:sz w:val="22"/>
                                  </w:rPr>
                                </w:pPr>
                              </w:p>
                            </w:txbxContent>
                          </wps:txbx>
                          <wps:bodyPr vert="horz" wrap="square" lIns="91440" tIns="45720" rIns="91440" bIns="45720" anchor="t" anchorCtr="0" upright="0">
                            <a:noAutofit/>
                          </wps:bodyPr>
                        </wps:wsp>
                        <wps:wsp>
                          <wps:cNvPr id="92" name="_s184 92"/>
                          <wps:cNvSpPr/>
                          <wps:spPr>
                            <a:xfrm rot="0">
                              <a:off x="1508760" y="5843083"/>
                              <a:ext cx="635" cy="2230291"/>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93" name="_s185 93"/>
                          <wps:cNvSpPr/>
                          <wps:spPr>
                            <a:xfrm flipH="1" rot="21600000">
                              <a:off x="1496695" y="6203791"/>
                              <a:ext cx="789940" cy="634"/>
                            </a:xfrm>
                            <a:prstGeom prst="straightConnector1"/>
                            <a:solidFill>
                              <a:srgbClr val="FFFFFF"/>
                            </a:solidFill>
                            <a:ln w="9525" cmpd="sng" cap="flat">
                              <a:solidFill>
                                <a:srgbClr val="000000"/>
                              </a:solidFill>
                              <a:prstDash val="solid"/>
                              <a:miter/>
                              <a:tailEnd type="triangle" w="med" len="med"/>
                            </a:ln>
                          </wps:spPr>
                          <wps:bodyPr vert="horz" wrap="square" lIns="91440" tIns="45720" rIns="91440" bIns="45720" anchor="t" anchorCtr="0" upright="1">
                            <a:noAutofit/>
                          </wps:bodyPr>
                        </wps:wsp>
                        <wps:wsp>
                          <wps:cNvPr id="94" name="_s186 94"/>
                          <wps:cNvSpPr/>
                          <wps:spPr>
                            <a:xfrm rot="0">
                              <a:off x="2844799" y="7184305"/>
                              <a:ext cx="1905" cy="346736"/>
                            </a:xfrm>
                            <a:prstGeom prst="straightConnector1"/>
                            <a:solidFill>
                              <a:srgbClr val="FFFFFF"/>
                            </a:solidFill>
                            <a:ln w="9525" cmpd="sng" cap="flat">
                              <a:solidFill>
                                <a:srgbClr val="000000"/>
                              </a:solidFill>
                              <a:prstDash val="solid"/>
                              <a:miter/>
                              <a:tailEnd type="triangle" w="med" len="med"/>
                            </a:ln>
                          </wps:spPr>
                          <wps:bodyPr vert="horz" wrap="square" lIns="91440" tIns="45720" rIns="91440" bIns="45720" anchor="t" anchorCtr="0" upright="1">
                            <a:noAutofit/>
                          </wps:bodyPr>
                        </wps:wsp>
                        <wps:wsp>
                          <wps:cNvPr id="95" name="_s187 95"/>
                          <wps:cNvSpPr/>
                          <wps:spPr>
                            <a:xfrm rot="0">
                              <a:off x="1198244" y="5850703"/>
                              <a:ext cx="298450" cy="1270"/>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96" name="_s188 96"/>
                          <wps:cNvSpPr/>
                          <wps:spPr>
                            <a:xfrm rot="0">
                              <a:off x="1198244" y="8049876"/>
                              <a:ext cx="311149" cy="63"/>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97" name="_s189 97"/>
                          <wps:cNvSpPr/>
                          <wps:spPr>
                            <a:xfrm rot="0">
                              <a:off x="3759835" y="4689199"/>
                              <a:ext cx="224790" cy="348006"/>
                            </a:xfrm>
                            <a:prstGeom prst="rect"/>
                            <a:solidFill>
                              <a:srgbClr val="FFFFFF"/>
                            </a:solidFill>
                            <a:ln w="9525" cmpd="sng" cap="flat">
                              <a:noFill/>
                              <a:prstDash val="solid"/>
                              <a:miter/>
                            </a:ln>
                          </wps:spPr>
                          <wps:txbx id="98">
                            <w:txbxContent>
                              <w:p>
                                <w:r>
                                  <w:t>Y</w:t>
                                </w:r>
                              </w:p>
                            </w:txbxContent>
                          </wps:txbx>
                          <wps:bodyPr vert="horz" wrap="square" lIns="91440" tIns="45720" rIns="91440" bIns="45720" anchor="t" anchorCtr="0" upright="0">
                            <a:noAutofit/>
                          </wps:bodyPr>
                        </wps:wsp>
                        <wps:wsp>
                          <wps:cNvPr id="99" name="_s190 99"/>
                          <wps:cNvSpPr/>
                          <wps:spPr>
                            <a:xfrm rot="0">
                              <a:off x="1659890" y="4689199"/>
                              <a:ext cx="229235" cy="358802"/>
                            </a:xfrm>
                            <a:prstGeom prst="rect"/>
                            <a:solidFill>
                              <a:srgbClr val="FFFFFF"/>
                            </a:solidFill>
                            <a:ln w="9525" cmpd="sng" cap="flat">
                              <a:noFill/>
                              <a:prstDash val="solid"/>
                              <a:miter/>
                            </a:ln>
                          </wps:spPr>
                          <wps:txbx id="100">
                            <w:txbxContent>
                              <w:p>
                                <w:r>
                                  <w:t>N</w:t>
                                </w:r>
                              </w:p>
                            </w:txbxContent>
                          </wps:txbx>
                          <wps:bodyPr vert="horz" wrap="square" lIns="91440" tIns="45720" rIns="91440" bIns="45720" anchor="t" anchorCtr="0" upright="0">
                            <a:noAutofit/>
                          </wps:bodyPr>
                        </wps:wsp>
                        <wps:wsp>
                          <wps:cNvPr id="101" name="_s191 101"/>
                          <wps:cNvSpPr/>
                          <wps:spPr>
                            <a:xfrm rot="0">
                              <a:off x="1199515" y="6420342"/>
                              <a:ext cx="299085" cy="1270"/>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102" name="_s192 102"/>
                          <wps:cNvSpPr/>
                          <wps:spPr>
                            <a:xfrm rot="0">
                              <a:off x="1210309" y="6917585"/>
                              <a:ext cx="299084" cy="63"/>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103" name="_s193 103"/>
                          <wps:cNvSpPr/>
                          <wps:spPr>
                            <a:xfrm rot="0">
                              <a:off x="1193800" y="7455471"/>
                              <a:ext cx="299085" cy="634"/>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104" name="_s194 104"/>
                          <wps:cNvSpPr/>
                          <wps:spPr>
                            <a:xfrm rot="0">
                              <a:off x="4117975" y="3115549"/>
                              <a:ext cx="236855" cy="635"/>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105" name="_s195 105"/>
                          <wps:cNvSpPr/>
                          <wps:spPr>
                            <a:xfrm rot="0">
                              <a:off x="4117975" y="3609617"/>
                              <a:ext cx="236855" cy="1269"/>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106" name="_s196 106"/>
                          <wps:cNvSpPr/>
                          <wps:spPr>
                            <a:xfrm rot="0">
                              <a:off x="4129404" y="4106225"/>
                              <a:ext cx="236855" cy="63"/>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107" name="_s197 107"/>
                          <wps:cNvSpPr/>
                          <wps:spPr>
                            <a:xfrm rot="0">
                              <a:off x="4129404" y="4589497"/>
                              <a:ext cx="236855" cy="1270"/>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108" name="_s198 108"/>
                          <wps:cNvSpPr/>
                          <wps:spPr>
                            <a:xfrm rot="0">
                              <a:off x="4107179" y="5209939"/>
                              <a:ext cx="237490" cy="63"/>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109" name="_s199 109"/>
                          <wps:cNvSpPr/>
                          <wps:spPr>
                            <a:xfrm rot="0">
                              <a:off x="4117975" y="5750365"/>
                              <a:ext cx="236855" cy="634"/>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110" name="_s200 110"/>
                          <wps:cNvSpPr/>
                          <wps:spPr>
                            <a:xfrm rot="0">
                              <a:off x="4129404" y="6249514"/>
                              <a:ext cx="236855" cy="63"/>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111" name="_s201 111"/>
                          <wps:cNvSpPr/>
                          <wps:spPr>
                            <a:xfrm rot="0">
                              <a:off x="4129404" y="6732786"/>
                              <a:ext cx="236855" cy="634"/>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112" name="_s202 112"/>
                          <wps:cNvSpPr/>
                          <wps:spPr>
                            <a:xfrm rot="0">
                              <a:off x="4107179" y="3115549"/>
                              <a:ext cx="5079" cy="4030653"/>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wpg:grpSp>
                      <wpg:grpSp>
                        <wpg:cNvPr id="113" name="组合 113"/>
                        <wpg:cNvGrpSpPr/>
                        <wpg:grpSpPr>
                          <a:xfrm rot="0">
                            <a:off x="4109085" y="2836762"/>
                            <a:ext cx="1548765" cy="4508846"/>
                            <a:chOff x="0" y="0"/>
                            <a:chExt cx="1548765" cy="4508846"/>
                          </a:xfrm>
                          <a:prstGeom prst="rect"/>
                          <a:solidFill>
                            <a:srgbClr val="FFFFFF"/>
                          </a:solidFill>
                          <a:ln w="9525" cmpd="sng" cap="flat">
                            <a:solidFill>
                              <a:srgbClr val="000000"/>
                            </a:solidFill>
                            <a:prstDash val="solid"/>
                            <a:miter/>
                          </a:ln>
                        </wpg:grpSpPr>
                        <wps:wsp>
                          <wps:cNvPr id="114" name="_s204 114"/>
                          <wps:cNvSpPr/>
                          <wps:spPr>
                            <a:xfrm rot="0">
                              <a:off x="0" y="4305631"/>
                              <a:ext cx="238124" cy="1270"/>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wps:wsp>
                          <wps:cNvPr id="115" name="_s205 115"/>
                          <wps:cNvSpPr/>
                          <wps:spPr>
                            <a:xfrm rot="0">
                              <a:off x="251459" y="0"/>
                              <a:ext cx="1297305" cy="385474"/>
                            </a:xfrm>
                            <a:prstGeom prst="rect"/>
                            <a:solidFill>
                              <a:srgbClr val="FFFFFF"/>
                            </a:solidFill>
                            <a:ln w="9525" cmpd="sng" cap="flat">
                              <a:solidFill>
                                <a:srgbClr val="000000"/>
                              </a:solidFill>
                              <a:prstDash val="solid"/>
                              <a:miter/>
                            </a:ln>
                          </wps:spPr>
                          <wps:txbx id="116">
                            <w:txbxContent>
                              <w:p>
                                <w:pPr>
                                  <w:jc w:val="center"/>
                                  <w:rPr>
                                    <w:sz w:val="22"/>
                                  </w:rPr>
                                </w:pPr>
                                <w:r>
                                  <w:rPr>
                                    <w:rFonts w:cs="方正仿宋_GBK" w:hint="eastAsia"/>
                                    <w:sz w:val="22"/>
                                  </w:rPr>
                                  <w:t>人员救助</w:t>
                                </w:r>
                              </w:p>
                            </w:txbxContent>
                          </wps:txbx>
                          <wps:bodyPr vert="horz" wrap="square" lIns="91440" tIns="45720" rIns="91440" bIns="45720" anchor="t" anchorCtr="0" upright="0">
                            <a:noAutofit/>
                          </wps:bodyPr>
                        </wps:wsp>
                        <wps:wsp>
                          <wps:cNvPr id="117" name="_s206 117"/>
                          <wps:cNvSpPr/>
                          <wps:spPr>
                            <a:xfrm rot="0">
                              <a:off x="251459" y="495973"/>
                              <a:ext cx="1297305" cy="386109"/>
                            </a:xfrm>
                            <a:prstGeom prst="rect"/>
                            <a:solidFill>
                              <a:srgbClr val="FFFFFF"/>
                            </a:solidFill>
                            <a:ln w="9525" cmpd="sng" cap="flat">
                              <a:solidFill>
                                <a:srgbClr val="000000"/>
                              </a:solidFill>
                              <a:prstDash val="solid"/>
                              <a:miter/>
                            </a:ln>
                          </wps:spPr>
                          <wps:txbx id="118">
                            <w:txbxContent>
                              <w:p>
                                <w:pPr>
                                  <w:jc w:val="center"/>
                                  <w:rPr>
                                    <w:sz w:val="22"/>
                                  </w:rPr>
                                </w:pPr>
                                <w:r>
                                  <w:rPr>
                                    <w:rFonts w:cs="方正仿宋_GBK" w:hint="eastAsia"/>
                                    <w:sz w:val="22"/>
                                  </w:rPr>
                                  <w:t>工程抢险</w:t>
                                </w:r>
                              </w:p>
                            </w:txbxContent>
                          </wps:txbx>
                          <wps:bodyPr vert="horz" wrap="square" lIns="91440" tIns="45720" rIns="91440" bIns="45720" anchor="t" anchorCtr="0" upright="0">
                            <a:noAutofit/>
                          </wps:bodyPr>
                        </wps:wsp>
                        <wps:wsp>
                          <wps:cNvPr id="119" name="_s207 119"/>
                          <wps:cNvSpPr/>
                          <wps:spPr>
                            <a:xfrm rot="0">
                              <a:off x="251459" y="1012903"/>
                              <a:ext cx="1297305" cy="386109"/>
                            </a:xfrm>
                            <a:prstGeom prst="rect"/>
                            <a:solidFill>
                              <a:srgbClr val="FFFFFF"/>
                            </a:solidFill>
                            <a:ln w="9525" cmpd="sng" cap="flat">
                              <a:solidFill>
                                <a:srgbClr val="000000"/>
                              </a:solidFill>
                              <a:prstDash val="solid"/>
                              <a:miter/>
                            </a:ln>
                          </wps:spPr>
                          <wps:txbx id="120">
                            <w:txbxContent>
                              <w:p>
                                <w:pPr>
                                  <w:jc w:val="center"/>
                                  <w:rPr>
                                    <w:sz w:val="22"/>
                                  </w:rPr>
                                </w:pPr>
                                <w:r>
                                  <w:rPr>
                                    <w:rFonts w:cs="方正仿宋_GBK" w:hint="eastAsia"/>
                                    <w:sz w:val="22"/>
                                  </w:rPr>
                                  <w:t>警戒与交管</w:t>
                                </w:r>
                              </w:p>
                            </w:txbxContent>
                          </wps:txbx>
                          <wps:bodyPr vert="horz" wrap="square" lIns="91440" tIns="45720" rIns="91440" bIns="45720" anchor="t" anchorCtr="0" upright="0">
                            <a:noAutofit/>
                          </wps:bodyPr>
                        </wps:wsp>
                        <wps:wsp>
                          <wps:cNvPr id="121" name="_s208 121"/>
                          <wps:cNvSpPr/>
                          <wps:spPr>
                            <a:xfrm rot="0">
                              <a:off x="251459" y="1519671"/>
                              <a:ext cx="1297305" cy="385474"/>
                            </a:xfrm>
                            <a:prstGeom prst="rect"/>
                            <a:solidFill>
                              <a:srgbClr val="FFFFFF"/>
                            </a:solidFill>
                            <a:ln w="9525" cmpd="sng" cap="flat">
                              <a:solidFill>
                                <a:srgbClr val="000000"/>
                              </a:solidFill>
                              <a:prstDash val="solid"/>
                              <a:miter/>
                            </a:ln>
                          </wps:spPr>
                          <wps:txbx id="122">
                            <w:txbxContent>
                              <w:p>
                                <w:pPr>
                                  <w:jc w:val="center"/>
                                  <w:rPr>
                                    <w:sz w:val="22"/>
                                  </w:rPr>
                                </w:pPr>
                                <w:r>
                                  <w:rPr>
                                    <w:rFonts w:cs="方正仿宋_GBK" w:hint="eastAsia"/>
                                    <w:sz w:val="22"/>
                                  </w:rPr>
                                  <w:t>医疗救护</w:t>
                                </w:r>
                              </w:p>
                            </w:txbxContent>
                          </wps:txbx>
                          <wps:bodyPr vert="horz" wrap="square" lIns="91440" tIns="45720" rIns="91440" bIns="45720" anchor="t" anchorCtr="0" upright="0">
                            <a:noAutofit/>
                          </wps:bodyPr>
                        </wps:wsp>
                        <wps:wsp>
                          <wps:cNvPr id="123" name="_s209 123"/>
                          <wps:cNvSpPr/>
                          <wps:spPr>
                            <a:xfrm rot="0">
                              <a:off x="251459" y="2076609"/>
                              <a:ext cx="1297305" cy="384839"/>
                            </a:xfrm>
                            <a:prstGeom prst="rect"/>
                            <a:solidFill>
                              <a:srgbClr val="FFFFFF"/>
                            </a:solidFill>
                            <a:ln w="9525" cmpd="sng" cap="flat">
                              <a:solidFill>
                                <a:srgbClr val="000000"/>
                              </a:solidFill>
                              <a:prstDash val="solid"/>
                              <a:miter/>
                            </a:ln>
                          </wps:spPr>
                          <wps:txbx id="124">
                            <w:txbxContent>
                              <w:p>
                                <w:pPr>
                                  <w:jc w:val="center"/>
                                  <w:rPr>
                                    <w:sz w:val="22"/>
                                  </w:rPr>
                                </w:pPr>
                                <w:r>
                                  <w:rPr>
                                    <w:rFonts w:cs="方正仿宋_GBK" w:hint="eastAsia"/>
                                    <w:sz w:val="22"/>
                                  </w:rPr>
                                  <w:t>人群疏散</w:t>
                                </w:r>
                              </w:p>
                            </w:txbxContent>
                          </wps:txbx>
                          <wps:bodyPr vert="horz" wrap="square" lIns="91440" tIns="45720" rIns="91440" bIns="45720" anchor="t" anchorCtr="0" upright="0">
                            <a:noAutofit/>
                          </wps:bodyPr>
                        </wps:wsp>
                        <wps:wsp>
                          <wps:cNvPr id="125" name="_s210 125"/>
                          <wps:cNvSpPr/>
                          <wps:spPr>
                            <a:xfrm rot="0">
                              <a:off x="251459" y="2632911"/>
                              <a:ext cx="1297305" cy="384839"/>
                            </a:xfrm>
                            <a:prstGeom prst="rect"/>
                            <a:solidFill>
                              <a:srgbClr val="FFFFFF"/>
                            </a:solidFill>
                            <a:ln w="9525" cmpd="sng" cap="flat">
                              <a:solidFill>
                                <a:srgbClr val="000000"/>
                              </a:solidFill>
                              <a:prstDash val="solid"/>
                              <a:miter/>
                            </a:ln>
                          </wps:spPr>
                          <wps:txbx id="126">
                            <w:txbxContent>
                              <w:p>
                                <w:pPr>
                                  <w:jc w:val="center"/>
                                  <w:rPr>
                                    <w:sz w:val="22"/>
                                  </w:rPr>
                                </w:pPr>
                                <w:r>
                                  <w:rPr>
                                    <w:rFonts w:cs="方正仿宋_GBK" w:hint="eastAsia"/>
                                    <w:sz w:val="22"/>
                                  </w:rPr>
                                  <w:t>环境保护</w:t>
                                </w:r>
                              </w:p>
                            </w:txbxContent>
                          </wps:txbx>
                          <wps:bodyPr vert="horz" wrap="square" lIns="91440" tIns="45720" rIns="91440" bIns="45720" anchor="t" anchorCtr="0" upright="0">
                            <a:noAutofit/>
                          </wps:bodyPr>
                        </wps:wsp>
                        <wps:wsp>
                          <wps:cNvPr id="127" name="_s211 127"/>
                          <wps:cNvSpPr/>
                          <wps:spPr>
                            <a:xfrm rot="0">
                              <a:off x="251459" y="3143491"/>
                              <a:ext cx="1297305" cy="384839"/>
                            </a:xfrm>
                            <a:prstGeom prst="rect"/>
                            <a:solidFill>
                              <a:srgbClr val="FFFFFF"/>
                            </a:solidFill>
                            <a:ln w="9525" cmpd="sng" cap="flat">
                              <a:solidFill>
                                <a:srgbClr val="000000"/>
                              </a:solidFill>
                              <a:prstDash val="solid"/>
                              <a:miter/>
                            </a:ln>
                          </wps:spPr>
                          <wps:txbx id="128">
                            <w:txbxContent>
                              <w:p>
                                <w:pPr>
                                  <w:jc w:val="center"/>
                                  <w:rPr>
                                    <w:sz w:val="22"/>
                                  </w:rPr>
                                </w:pPr>
                                <w:r>
                                  <w:rPr>
                                    <w:rFonts w:cs="方正仿宋_GBK" w:hint="eastAsia"/>
                                    <w:sz w:val="22"/>
                                  </w:rPr>
                                  <w:t>现场监测</w:t>
                                </w:r>
                              </w:p>
                            </w:txbxContent>
                          </wps:txbx>
                          <wps:bodyPr vert="horz" wrap="square" lIns="91440" tIns="45720" rIns="91440" bIns="45720" anchor="t" anchorCtr="0" upright="0">
                            <a:noAutofit/>
                          </wps:bodyPr>
                        </wps:wsp>
                        <wps:wsp>
                          <wps:cNvPr id="129" name="_s212 129"/>
                          <wps:cNvSpPr/>
                          <wps:spPr>
                            <a:xfrm rot="0">
                              <a:off x="251459" y="3617872"/>
                              <a:ext cx="1297305" cy="385474"/>
                            </a:xfrm>
                            <a:prstGeom prst="rect"/>
                            <a:solidFill>
                              <a:srgbClr val="FFFFFF"/>
                            </a:solidFill>
                            <a:ln w="9525" cmpd="sng" cap="flat">
                              <a:solidFill>
                                <a:srgbClr val="000000"/>
                              </a:solidFill>
                              <a:prstDash val="solid"/>
                              <a:miter/>
                            </a:ln>
                          </wps:spPr>
                          <wps:txbx id="130">
                            <w:txbxContent>
                              <w:p>
                                <w:pPr>
                                  <w:jc w:val="center"/>
                                  <w:rPr>
                                    <w:sz w:val="22"/>
                                  </w:rPr>
                                </w:pPr>
                                <w:r>
                                  <w:rPr>
                                    <w:rFonts w:cs="方正仿宋_GBK" w:hint="eastAsia"/>
                                    <w:sz w:val="22"/>
                                  </w:rPr>
                                  <w:t>专家支持</w:t>
                                </w:r>
                              </w:p>
                            </w:txbxContent>
                          </wps:txbx>
                          <wps:bodyPr vert="horz" wrap="square" lIns="91440" tIns="45720" rIns="91440" bIns="45720" anchor="t" anchorCtr="0" upright="0">
                            <a:noAutofit/>
                          </wps:bodyPr>
                        </wps:wsp>
                        <wps:wsp>
                          <wps:cNvPr id="131" name="_s213 131"/>
                          <wps:cNvSpPr/>
                          <wps:spPr>
                            <a:xfrm rot="0">
                              <a:off x="251459" y="4123371"/>
                              <a:ext cx="1297305" cy="385474"/>
                            </a:xfrm>
                            <a:prstGeom prst="rect"/>
                            <a:solidFill>
                              <a:srgbClr val="FFFFFF"/>
                            </a:solidFill>
                            <a:ln w="9525" cmpd="sng" cap="flat">
                              <a:solidFill>
                                <a:srgbClr val="000000"/>
                              </a:solidFill>
                              <a:prstDash val="solid"/>
                              <a:miter/>
                            </a:ln>
                          </wps:spPr>
                          <wps:txbx id="132">
                            <w:txbxContent>
                              <w:p>
                                <w:pPr>
                                  <w:jc w:val="center"/>
                                  <w:rPr>
                                    <w:sz w:val="22"/>
                                  </w:rPr>
                                </w:pPr>
                                <w:r>
                                  <w:rPr>
                                    <w:rFonts w:cs="方正仿宋_GBK" w:hint="eastAsia"/>
                                    <w:sz w:val="22"/>
                                  </w:rPr>
                                  <w:t>信息发布</w:t>
                                </w:r>
                              </w:p>
                            </w:txbxContent>
                          </wps:txbx>
                          <wps:bodyPr vert="horz" wrap="square" lIns="91440" tIns="45720" rIns="91440" bIns="45720" anchor="t" anchorCtr="0" upright="0">
                            <a:noAutofit/>
                          </wps:bodyPr>
                        </wps:wsp>
                      </wpg:grpSp>
                      <wps:bodyPr vert="horz" wrap="square" lIns="91440" tIns="45720" rIns="91440" bIns="45720" anchor="t" anchorCtr="0" upright="1">
                        <a:noAutofit/>
                      </wps:bodyPr>
                    </wpg:wgp>
                  </a:graphicData>
                </a:graphic>
              </wp:anchor>
            </w:drawing>
          </mc:Choice>
          <mc:Fallback>
            <w:pict>
              <v:group type="#_x0000_t1" id="组合 133" o:spid="_x0000_s133" coordorigin="1725,1920" coordsize="8910,12993" style="position:absolute;margin-left:6.850003pt;margin-top:10.949998pt;width:445.5pt;height:649.6998pt;z-index:24;mso-position-horizontal:absolute;mso-position-vertical:absolute;mso-wrap-distance-left:8.999773pt;mso-wrap-distance-right:8.999773pt;">
                <v:group type="#_x0000_t1" id="组合 134" o:spid="_x0000_s134" coordorigin="1725,1920" coordsize="8655,12993" style="position:absolute;left:1725;top:1920;width:8655;height:12993;">
                  <v:rect type="#_x0000_t1" id="_s135" o:spid="_x0000_s135" style="position:absolute;left:5455;top:1920;width:1496;height:680;mso-wrap-style:square;" fillcolor="#FFFFFF" stroked="t">
                    <v:textbox id="849" inset="2.54mm,1.27mm,2.54mm,1.27mm" o:insetmode="custom" style="layout-flow:horizontal;v-text-anchor:top;">
                      <w:txbxContent>
                        <w:p>
                          <w:pPr>
                            <w:jc w:val="center"/>
                            <w:rPr>
                              <w:sz w:val="22"/>
                            </w:rPr>
                          </w:pPr>
                          <w:r>
                            <w:rPr>
                              <w:rFonts w:cs="方正仿宋_GBK" w:hint="eastAsia"/>
                              <w:sz w:val="22"/>
                            </w:rPr>
                            <w:t>事故发生</w:t>
                          </w:r>
                        </w:p>
                      </w:txbxContent>
                    </v:textbox>
                    <v:stroke color="#000000"/>
                  </v:rect>
                  <v:rect type="#_x0000_t1" id="_s136" o:spid="_x0000_s136" style="position:absolute;left:5455;top:3363;width:1496;height:587;mso-wrap-style:square;" fillcolor="#FFFFFF" stroked="t">
                    <v:textbox id="850" inset="2.54mm,1.27mm,2.54mm,1.27mm" o:insetmode="custom" style="layout-flow:horizontal;v-text-anchor:top;">
                      <w:txbxContent>
                        <w:p>
                          <w:pPr>
                            <w:jc w:val="center"/>
                            <w:rPr>
                              <w:sz w:val="22"/>
                            </w:rPr>
                          </w:pPr>
                          <w:r>
                            <w:rPr>
                              <w:rFonts w:cs="方正仿宋_GBK" w:hint="eastAsia"/>
                              <w:sz w:val="22"/>
                            </w:rPr>
                            <w:t>接警</w:t>
                          </w:r>
                        </w:p>
                      </w:txbxContent>
                    </v:textbox>
                    <v:stroke color="#000000"/>
                  </v:rect>
                  <v:shape type="#_x0000_t4" id="_s137" o:spid="_x0000_s137" style="position:absolute;left:4609;top:4772;width:3186;height:1283;mso-wrap-style:square;" fillcolor="#FFFFFF" stroked="t">
                    <v:textbox id="851" inset="2.54mm,1.27mm,2.54mm,1.27mm" o:insetmode="custom" style="layout-flow:horizontal;v-text-anchor:top;">
                      <w:txbxContent>
                        <w:p>
                          <w:pPr>
                            <w:jc w:val="center"/>
                            <w:rPr>
                              <w:sz w:val="22"/>
                            </w:rPr>
                          </w:pPr>
                          <w:r>
                            <w:rPr>
                              <w:rFonts w:cs="方正仿宋_GBK" w:hint="eastAsia"/>
                              <w:sz w:val="22"/>
                            </w:rPr>
                            <w:t>确定响应级别</w:t>
                          </w:r>
                        </w:p>
                      </w:txbxContent>
                    </v:textbox>
                    <v:stroke color="#000000"/>
                  </v:shape>
                  <v:rect type="#_x0000_t1" id="_s138" o:spid="_x0000_s138" style="position:absolute;left:5360;top:6658;width:1685;height:645;mso-wrap-style:square;" fillcolor="#FFFFFF" stroked="t">
                    <v:textbox id="852" inset="2.54mm,1.27mm,2.54mm,1.27mm" o:insetmode="custom" style="layout-flow:horizontal;v-text-anchor:top;">
                      <w:txbxContent>
                        <w:p>
                          <w:pPr>
                            <w:jc w:val="center"/>
                            <w:rPr>
                              <w:sz w:val="22"/>
                            </w:rPr>
                          </w:pPr>
                          <w:r>
                            <w:rPr>
                              <w:rFonts w:cs="方正仿宋_GBK" w:hint="eastAsia"/>
                              <w:sz w:val="22"/>
                            </w:rPr>
                            <w:t>应急启动</w:t>
                          </w:r>
                        </w:p>
                      </w:txbxContent>
                    </v:textbox>
                    <v:stroke color="#000000"/>
                  </v:rect>
                  <v:rect type="#_x0000_t1" id="_s139" o:spid="_x0000_s139" style="position:absolute;left:5360;top:8184;width:1685;height:608;mso-wrap-style:square;" fillcolor="#FFFFFF" stroked="t">
                    <v:textbox id="853" inset="2.54mm,1.27mm,2.54mm,1.27mm" o:insetmode="custom" style="layout-flow:horizontal;v-text-anchor:top;">
                      <w:txbxContent>
                        <w:p>
                          <w:pPr>
                            <w:jc w:val="center"/>
                            <w:rPr>
                              <w:sz w:val="22"/>
                            </w:rPr>
                          </w:pPr>
                          <w:r>
                            <w:rPr>
                              <w:rFonts w:cs="方正仿宋_GBK" w:hint="eastAsia"/>
                              <w:sz w:val="22"/>
                            </w:rPr>
                            <w:t>救援行动</w:t>
                          </w:r>
                        </w:p>
                      </w:txbxContent>
                    </v:textbox>
                    <v:stroke color="#000000"/>
                  </v:rect>
                  <v:shape type="#_x0000_t4" id="_s140" o:spid="_x0000_s140" style="position:absolute;left:4697;top:9654;width:3010;height:1158;mso-wrap-style:square;" fillcolor="#FFFFFF" stroked="t">
                    <v:textbox id="854" inset="2.54mm,1.27mm,2.54mm,1.27mm" o:insetmode="custom" style="layout-flow:horizontal;v-text-anchor:top;">
                      <w:txbxContent>
                        <w:p>
                          <w:pPr>
                            <w:jc w:val="center"/>
                            <w:rPr>
                              <w:sz w:val="22"/>
                            </w:rPr>
                          </w:pPr>
                          <w:r>
                            <w:rPr>
                              <w:rFonts w:cs="方正仿宋_GBK" w:hint="eastAsia"/>
                              <w:sz w:val="22"/>
                            </w:rPr>
                            <w:t>事态控制</w:t>
                          </w:r>
                        </w:p>
                      </w:txbxContent>
                    </v:textbox>
                    <v:stroke color="#000000"/>
                  </v:shape>
                  <v:rect type="#_x0000_t1" id="_s141" o:spid="_x0000_s141" style="position:absolute;left:5326;top:11401;width:1752;height:625;mso-wrap-style:square;" fillcolor="#FFFFFF" stroked="t">
                    <v:textbox id="855" inset="2.54mm,1.27mm,2.54mm,1.27mm" o:insetmode="custom" style="layout-flow:horizontal;v-text-anchor:top;">
                      <w:txbxContent>
                        <w:p>
                          <w:pPr>
                            <w:jc w:val="center"/>
                            <w:rPr>
                              <w:szCs w:val="21"/>
                            </w:rPr>
                          </w:pPr>
                          <w:r>
                            <w:rPr>
                              <w:rFonts w:cs="方正仿宋_GBK" w:hint="eastAsia"/>
                              <w:sz w:val="22"/>
                            </w:rPr>
                            <w:t>应急恢复</w:t>
                          </w:r>
                        </w:p>
                      </w:txbxContent>
                    </v:textbox>
                    <v:stroke color="#000000"/>
                  </v:rect>
                  <v:rect type="#_x0000_t1" id="_s142" o:spid="_x0000_s142" style="position:absolute;left:5347;top:12661;width:1711;height:569;mso-wrap-style:square;" fillcolor="#FFFFFF" stroked="t">
                    <v:textbox id="856" inset="2.54mm,1.27mm,2.54mm,1.27mm" o:insetmode="custom" style="layout-flow:horizontal;v-text-anchor:top;">
                      <w:txbxContent>
                        <w:p>
                          <w:pPr>
                            <w:ind w:firstLineChars="147" w:firstLine="317"/>
                            <w:rPr>
                              <w:sz w:val="22"/>
                            </w:rPr>
                          </w:pPr>
                          <w:r>
                            <w:rPr>
                              <w:rFonts w:cs="方正仿宋_GBK" w:hint="eastAsia"/>
                              <w:sz w:val="22"/>
                            </w:rPr>
                            <w:t>应急结束</w:t>
                          </w:r>
                        </w:p>
                      </w:txbxContent>
                    </v:textbox>
                    <v:stroke color="#000000"/>
                  </v:rect>
                  <v:rect type="#_x0000_t1" id="_s143" o:spid="_x0000_s143" style="position:absolute;left:8772;top:3335;width:1608;height:651;mso-wrap-style:square;" fillcolor="#FFFFFF" stroked="t">
                    <v:textbox id="857" inset="2.54mm,1.27mm,2.54mm,1.27mm" o:insetmode="custom" style="layout-flow:horizontal;v-text-anchor:top;">
                      <w:txbxContent>
                        <w:p>
                          <w:pPr>
                            <w:jc w:val="center"/>
                            <w:rPr>
                              <w:sz w:val="22"/>
                            </w:rPr>
                          </w:pPr>
                          <w:r>
                            <w:rPr>
                              <w:rFonts w:cs="方正仿宋_GBK" w:hint="eastAsia"/>
                              <w:sz w:val="22"/>
                            </w:rPr>
                            <w:t>信息反馈</w:t>
                          </w:r>
                        </w:p>
                      </w:txbxContent>
                    </v:textbox>
                    <v:stroke color="#000000"/>
                  </v:rect>
                  <v:rect type="#_x0000_t1" id="_s144" o:spid="_x0000_s144" style="position:absolute;left:8952;top:5004;width:1249;height:651;mso-wrap-style:square;" fillcolor="#FFFFFF" stroked="t">
                    <v:textbox id="858" inset="2.54mm,1.27mm,2.54mm,1.27mm" o:insetmode="custom" style="layout-flow:horizontal;v-text-anchor:top;">
                      <w:txbxContent>
                        <w:p>
                          <w:pPr>
                            <w:jc w:val="center"/>
                            <w:rPr>
                              <w:sz w:val="22"/>
                            </w:rPr>
                          </w:pPr>
                          <w:r>
                            <w:rPr>
                              <w:rFonts w:cs="方正仿宋_GBK" w:hint="eastAsia"/>
                              <w:sz w:val="22"/>
                            </w:rPr>
                            <w:t>关闭</w:t>
                          </w:r>
                        </w:p>
                      </w:txbxContent>
                    </v:textbox>
                    <v:stroke color="#000000"/>
                  </v:rect>
                  <v:group type="#_x0000_t1" id="组合 145" o:spid="_x0000_s145" coordorigin="1734,4603" coordsize="2255,1453" style="position:absolute;left:1734;top:4603;width:2255;height:1453;">
                    <v:rect type="#_x0000_t1" id="_s146" o:spid="_x0000_s146" style="position:absolute;left:1734;top:5422;width:1857;height:634;mso-wrap-style:square;" fillcolor="#FFFFFF" stroked="t">
                      <v:textbox id="859" inset="2.54mm,1.27mm,2.54mm,1.27mm" o:insetmode="custom" style="layout-flow:horizontal;v-text-anchor:top;">
                        <w:txbxContent>
                          <w:p>
                            <w:pPr>
                              <w:jc w:val="center"/>
                              <w:rPr>
                                <w:sz w:val="22"/>
                              </w:rPr>
                            </w:pPr>
                            <w:r>
                              <w:rPr>
                                <w:rFonts w:cs="方正仿宋_GBK" w:hint="eastAsia"/>
                                <w:sz w:val="22"/>
                              </w:rPr>
                              <w:t>报国防科工局</w:t>
                            </w:r>
                          </w:p>
                        </w:txbxContent>
                      </v:textbox>
                      <v:stroke color="#000000"/>
                    </v:rect>
                    <v:rect type="#_x0000_t1" id="_s147" o:spid="_x0000_s147" style="position:absolute;left:1734;top:4603;width:1857;height:632;mso-wrap-style:square;" fillcolor="#FFFFFF" stroked="t">
                      <v:textbox id="860" inset="2.54mm,1.27mm,2.54mm,1.27mm" o:insetmode="custom" style="layout-flow:horizontal;v-text-anchor:top;">
                        <w:txbxContent>
                          <w:p>
                            <w:pPr>
                              <w:jc w:val="center"/>
                              <w:rPr>
                                <w:sz w:val="22"/>
                              </w:rPr>
                            </w:pPr>
                            <w:r>
                              <w:rPr>
                                <w:rFonts w:cs="方正仿宋_GBK" w:hint="eastAsia"/>
                                <w:sz w:val="22"/>
                              </w:rPr>
                              <w:t>报省政府安委会</w:t>
                            </w:r>
                          </w:p>
                        </w:txbxContent>
                      </v:textbox>
                      <v:stroke color="#000000"/>
                    </v:rect>
                    <v:shape type="#_x0000_t32" id="_s148" o:spid="_x0000_s148" style="position:absolute;left:3988;top:4912;width:1;height:828;" filled="f" stroked="t">
                      <v:stroke color="#000000"/>
                    </v:shape>
                    <v:shape type="#_x0000_t32" id="_s149" o:spid="_x0000_s149" style="position:absolute;left:3598;top:4920;width:390;height:1;" fillcolor="#FFFFFF" stroked="t">
                      <v:stroke color="#000000"/>
                    </v:shape>
                    <v:shape type="#_x0000_t32" id="_s150" o:spid="_x0000_s150" style="position:absolute;left:3598;top:5741;width:390;height:2;" fillcolor="#FFFFFF" stroked="t">
                      <v:stroke color="#000000"/>
                    </v:shape>
                  </v:group>
                  <v:shape type="#_x0000_t32" id="_s151" o:spid="_x0000_s151" style="position:absolute;left:3988;top:5335;width:625;height:4;flip:x;" fillcolor="#FFFFFF" stroked="t">
                    <v:stroke color="#000000" endarrow="block"/>
                  </v:shape>
                  <v:shape type="#_x0000_t32" id="_s152" o:spid="_x0000_s152" style="position:absolute;left:7800;top:5332;width:1151;height:3;flip:y;" fillcolor="#FFFFFF" stroked="t">
                    <v:stroke color="#000000" endarrow="block"/>
                  </v:shape>
                  <v:shape type="#_x0000_t32" id="_s153" o:spid="_x0000_s153" style="position:absolute;left:9576;top:3994;width:4;height:1010;flip:x y;" fillcolor="#FFFFFF" stroked="t">
                    <v:stroke color="#000000" endarrow="block"/>
                  </v:shape>
                  <v:shape type="#_x0000_t32" id="_s154" o:spid="_x0000_s154" style="position:absolute;left:6955;top:3658;width:1817;height:8;flip:x y;" fillcolor="#FFFFFF" stroked="t">
                    <v:stroke color="#000000" endarrow="block"/>
                  </v:shape>
                  <v:shape type="#_x0000_t32" id="_s155" o:spid="_x0000_s155" style="position:absolute;left:6205;top:2604;width:1;height:759;" fillcolor="#FFFFFF" stroked="t">
                    <v:stroke color="#000000" endarrow="block"/>
                  </v:shape>
                  <v:shape type="#_x0000_t32" id="_s156" o:spid="_x0000_s156" style="position:absolute;left:6205;top:3953;width:1;height:819;" fillcolor="#FFFFFF" stroked="t">
                    <v:stroke color="#000000" endarrow="block"/>
                  </v:shape>
                  <v:rect type="#_x0000_t1" id="_s157" o:spid="_x0000_s157" style="position:absolute;left:4339;top:4595;width:354;height:548;mso-wrap-style:square;" fillcolor="#FFFFFF" stroked="f">
                    <v:textbox id="861" inset="2.54mm,1.27mm,2.54mm,1.27mm" o:insetmode="custom" style="layout-flow:horizontal;v-text-anchor:top;">
                      <w:txbxContent>
                        <w:p>
                          <w:r>
                            <w:t>Y</w:t>
                          </w:r>
                        </w:p>
                      </w:txbxContent>
                    </v:textbox>
                    <v:stroke color="#000000"/>
                  </v:rect>
                  <v:rect type="#_x0000_t1" id="_s158" o:spid="_x0000_s158" style="position:absolute;left:7639;top:4595;width:359;height:565;mso-wrap-style:square;" fillcolor="#FFFFFF" stroked="f">
                    <v:textbox id="862" inset="2.54mm,1.27mm,2.54mm,1.27mm" o:insetmode="custom" style="layout-flow:horizontal;v-text-anchor:top;">
                      <w:txbxContent>
                        <w:p>
                          <w:r>
                            <w:t>N</w:t>
                          </w:r>
                        </w:p>
                      </w:txbxContent>
                    </v:textbox>
                    <v:stroke color="#000000"/>
                  </v:rect>
                  <v:shape type="#_x0000_t32" id="_s159" o:spid="_x0000_s159" style="position:absolute;left:6202;top:6056;width:3;height:600;" fillcolor="#FFFFFF" stroked="t">
                    <v:stroke color="#000000" endarrow="block"/>
                  </v:shape>
                  <v:shape type="#_x0000_t32" id="_s160" o:spid="_x0000_s160" style="position:absolute;left:6206;top:7306;width:1;height:880;" fillcolor="#FFFFFF" stroked="t">
                    <v:stroke color="#000000" endarrow="block"/>
                  </v:shape>
                  <v:shape type="#_x0000_t32" id="_s161" o:spid="_x0000_s161" style="position:absolute;left:6205;top:8796;width:1;height:859;flip:x;" fillcolor="#FFFFFF" stroked="t">
                    <v:stroke color="#000000" endarrow="block"/>
                  </v:shape>
                  <v:rect type="#_x0000_t1" id="_s162" o:spid="_x0000_s162" style="position:absolute;left:1725;top:6249;width:1857;height:607;mso-wrap-style:square;" fillcolor="#FFFFFF" stroked="t">
                    <v:textbox id="863" inset="2.54mm,1.27mm,2.54mm,1.27mm" o:insetmode="custom" style="layout-flow:horizontal;v-text-anchor:top;">
                      <w:txbxContent>
                        <w:p>
                          <w:pPr>
                            <w:jc w:val="center"/>
                            <w:rPr>
                              <w:sz w:val="22"/>
                            </w:rPr>
                          </w:pPr>
                          <w:r>
                            <w:rPr>
                              <w:rFonts w:cs="方正仿宋_GBK"/>
                              <w:sz w:val="22"/>
                            </w:rPr>
                            <w:t>应急办</w:t>
                          </w:r>
                          <w:r>
                            <w:rPr>
                              <w:rFonts w:cs="方正仿宋_GBK" w:hint="eastAsia"/>
                              <w:sz w:val="22"/>
                            </w:rPr>
                            <w:t>人员到位</w:t>
                          </w:r>
                        </w:p>
                      </w:txbxContent>
                    </v:textbox>
                    <v:stroke color="#000000"/>
                  </v:rect>
                  <v:rect type="#_x0000_t1" id="_s163" o:spid="_x0000_s163" style="position:absolute;left:1725;top:7030;width:1880;height:574;mso-wrap-style:square;" fillcolor="#FFFFFF" stroked="t">
                    <v:textbox id="864" inset="2.54mm,1.27mm,2.54mm,1.27mm" o:insetmode="custom" style="layout-flow:horizontal;v-text-anchor:top;">
                      <w:txbxContent>
                        <w:p>
                          <w:pPr>
                            <w:jc w:val="center"/>
                            <w:rPr>
                              <w:sz w:val="22"/>
                            </w:rPr>
                          </w:pPr>
                          <w:r>
                            <w:rPr>
                              <w:rFonts w:cs="方正仿宋_GBK" w:hint="eastAsia"/>
                              <w:sz w:val="22"/>
                            </w:rPr>
                            <w:t>信息网络开通</w:t>
                          </w:r>
                        </w:p>
                      </w:txbxContent>
                    </v:textbox>
                    <v:stroke color="#000000"/>
                  </v:rect>
                  <v:rect type="#_x0000_t1" id="_s164" o:spid="_x0000_s164" style="position:absolute;left:1725;top:8532;width:1880;height:635;mso-wrap-style:square;" fillcolor="#FFFFFF" stroked="t">
                    <v:textbox id="865" inset="2.54mm,1.27mm,2.54mm,1.27mm" o:insetmode="custom" style="layout-flow:horizontal;v-text-anchor:top;">
                      <w:txbxContent>
                        <w:p>
                          <w:pPr>
                            <w:jc w:val="center"/>
                            <w:rPr>
                              <w:sz w:val="22"/>
                            </w:rPr>
                          </w:pPr>
                          <w:r>
                            <w:rPr>
                              <w:rFonts w:cs="方正仿宋_GBK" w:hint="eastAsia"/>
                              <w:sz w:val="22"/>
                            </w:rPr>
                            <w:t>现场指挥到位</w:t>
                          </w:r>
                        </w:p>
                      </w:txbxContent>
                    </v:textbox>
                    <v:stroke color="#000000"/>
                  </v:rect>
                  <v:rect type="#_x0000_t1" id="_s165" o:spid="_x0000_s165" style="position:absolute;left:1725;top:7708;width:1880;height:676;mso-wrap-style:square;" fillcolor="#FFFFFF" stroked="t">
                    <v:textbox id="866" inset="2.54mm,1.27mm,2.54mm,1.27mm" o:insetmode="custom" style="layout-flow:horizontal;v-text-anchor:top;">
                      <w:txbxContent>
                        <w:p>
                          <w:pPr>
                            <w:jc w:val="center"/>
                            <w:rPr>
                              <w:sz w:val="22"/>
                            </w:rPr>
                          </w:pPr>
                          <w:r>
                            <w:rPr>
                              <w:rFonts w:cs="方正仿宋_GBK" w:hint="eastAsia"/>
                              <w:sz w:val="22"/>
                            </w:rPr>
                            <w:t>应急资源调配</w:t>
                          </w:r>
                        </w:p>
                      </w:txbxContent>
                    </v:textbox>
                    <v:stroke color="#000000"/>
                  </v:rect>
                  <v:rect type="#_x0000_t1" id="_s166" o:spid="_x0000_s166" style="position:absolute;left:1734;top:9693;width:1871;height:761;mso-wrap-style:square;" fillcolor="#FFFFFF" stroked="t">
                    <v:textbox id="867" inset="2.54mm,1.27mm,2.54mm,1.27mm" o:insetmode="custom" style="layout-flow:horizontal;v-text-anchor:top;">
                      <w:txbxContent>
                        <w:p>
                          <w:pPr>
                            <w:jc w:val="center"/>
                            <w:rPr>
                              <w:sz w:val="22"/>
                            </w:rPr>
                          </w:pPr>
                          <w:r>
                            <w:rPr>
                              <w:rFonts w:cs="方正仿宋_GBK" w:hint="eastAsia"/>
                              <w:sz w:val="22"/>
                            </w:rPr>
                            <w:t>申请增援</w:t>
                          </w:r>
                        </w:p>
                      </w:txbxContent>
                    </v:textbox>
                    <v:stroke color="#000000"/>
                  </v:rect>
                  <v:shape type="#_x0000_t32" id="_s167" o:spid="_x0000_s167" style="position:absolute;left:3611;top:10123;width:1087;height:1;flip:x;" fillcolor="#FFFFFF" stroked="t">
                    <v:stroke color="#000000" endarrow="block"/>
                  </v:shape>
                  <v:shape type="#_x0000_t32" id="_s168" o:spid="_x0000_s168" style="position:absolute;left:2668;top:9147;width:6;height:507;flip:x y;" fillcolor="#FFFFFF" stroked="t">
                    <v:stroke color="#000000" endarrow="block"/>
                  </v:shape>
                  <v:shape type="#_x0000_t32" id="_s169" o:spid="_x0000_s169" style="position:absolute;left:3988;top:6524;width:1;height:2348;" fillcolor="#FFFFFF" stroked="t">
                    <v:stroke color="#000000"/>
                  </v:shape>
                  <v:shape type="#_x0000_t32" id="_s170" o:spid="_x0000_s170" style="position:absolute;left:3588;top:6555;width:400;height:3;" fillcolor="#FFFFFF" stroked="t">
                    <v:stroke color="#000000"/>
                  </v:shape>
                  <v:shape type="#_x0000_t32" id="_s171" o:spid="_x0000_s171" style="position:absolute;left:3611;top:7318;width:377;height:1;" fillcolor="#FFFFFF" stroked="t">
                    <v:stroke color="#000000"/>
                  </v:shape>
                  <v:shape type="#_x0000_t32" id="_s172" o:spid="_x0000_s172" style="position:absolute;left:3611;top:8103;width:377;height:1;" fillcolor="#FFFFFF" stroked="t">
                    <v:stroke color="#000000"/>
                  </v:shape>
                  <v:shape type="#_x0000_t32" id="_s173" o:spid="_x0000_s173" style="position:absolute;left:3611;top:8870;width:377;height:2;" fillcolor="#FFFFFF" stroked="t">
                    <v:stroke color="#000000"/>
                  </v:shape>
                  <v:shape type="#_x0000_t32" id="_s174" o:spid="_x0000_s174" style="position:absolute;left:3988;top:6983;width:1373;height:0;flip:x;" fillcolor="#FFFFFF" stroked="t">
                    <v:stroke color="#000000"/>
                  </v:shape>
                  <v:shape type="#_x0000_t32" id="_s175" o:spid="_x0000_s175" style="position:absolute;left:7712;top:10123;width:497;height:1;" fillcolor="#FFFFFF" stroked="t">
                    <v:stroke color="#000000" endarrow="block"/>
                  </v:shape>
                  <v:shape type="#_x0000_t32" id="_s176" o:spid="_x0000_s176" style="position:absolute;left:6202;top:10812;width:3;height:588;" fillcolor="#FFFFFF" stroked="t">
                    <v:stroke color="#000000" endarrow="block"/>
                  </v:shape>
                  <v:shape type="#_x0000_t32" id="_s177" o:spid="_x0000_s177" style="position:absolute;left:6205;top:12030;width:1;height:629;" fillcolor="#FFFFFF" stroked="t">
                    <v:stroke color="#000000" endarrow="block"/>
                  </v:shape>
                  <v:rect type="#_x0000_t1" id="_s178" o:spid="_x0000_s178" style="position:absolute;left:5347;top:13779;width:1719;height:587;mso-wrap-style:square;" fillcolor="#FFFFFF" stroked="t">
                    <v:textbox id="868" inset="2.54mm,1.27mm,2.54mm,1.27mm" o:insetmode="custom" style="layout-flow:horizontal;v-text-anchor:top;">
                      <w:txbxContent>
                        <w:p>
                          <w:pPr>
                            <w:jc w:val="center"/>
                            <w:rPr>
                              <w:sz w:val="22"/>
                            </w:rPr>
                          </w:pPr>
                          <w:r>
                            <w:rPr>
                              <w:rFonts w:cs="方正仿宋_GBK" w:hint="eastAsia"/>
                              <w:sz w:val="22"/>
                            </w:rPr>
                            <w:t>总结</w:t>
                          </w:r>
                        </w:p>
                      </w:txbxContent>
                    </v:textbox>
                    <v:stroke color="#000000"/>
                  </v:rect>
                  <v:rect type="#_x0000_t1" id="_s179" o:spid="_x0000_s179" style="position:absolute;left:1765;top:10813;width:1840;height:641;mso-wrap-style:square;" fillcolor="#FFFFFF" stroked="t">
                    <v:textbox id="869" inset="2.54mm,1.27mm,2.54mm,1.27mm" o:insetmode="custom" style="layout-flow:horizontal;v-text-anchor:top;">
                      <w:txbxContent>
                        <w:p>
                          <w:pPr>
                            <w:jc w:val="center"/>
                            <w:rPr>
                              <w:sz w:val="22"/>
                            </w:rPr>
                          </w:pPr>
                          <w:r>
                            <w:rPr>
                              <w:rFonts w:cs="方正仿宋_GBK" w:hint="eastAsia"/>
                              <w:sz w:val="22"/>
                            </w:rPr>
                            <w:t>现场清理</w:t>
                          </w:r>
                        </w:p>
                      </w:txbxContent>
                    </v:textbox>
                    <v:stroke color="#000000"/>
                  </v:rect>
                  <v:rect type="#_x0000_t1" id="_s180" o:spid="_x0000_s180" style="position:absolute;left:1765;top:11689;width:1840;height:640;mso-wrap-style:square;" fillcolor="#FFFFFF" stroked="t">
                    <v:textbox id="870" inset="2.54mm,1.27mm,2.54mm,1.27mm" o:insetmode="custom" style="layout-flow:horizontal;v-text-anchor:top;">
                      <w:txbxContent>
                        <w:p>
                          <w:pPr>
                            <w:jc w:val="center"/>
                            <w:rPr>
                              <w:sz w:val="22"/>
                            </w:rPr>
                          </w:pPr>
                          <w:r>
                            <w:rPr>
                              <w:rFonts w:cs="方正仿宋_GBK" w:hint="eastAsia"/>
                              <w:sz w:val="22"/>
                            </w:rPr>
                            <w:t>解除警戒</w:t>
                          </w:r>
                        </w:p>
                      </w:txbxContent>
                    </v:textbox>
                    <v:stroke color="#000000"/>
                  </v:rect>
                  <v:rect type="#_x0000_t1" id="_s181" o:spid="_x0000_s181" style="position:absolute;left:1765;top:12522;width:1840;height:641;mso-wrap-style:square;" fillcolor="#FFFFFF" stroked="t">
                    <v:textbox id="871" inset="2.54mm,1.27mm,2.54mm,1.27mm" o:insetmode="custom" style="layout-flow:horizontal;v-text-anchor:top;">
                      <w:txbxContent>
                        <w:p>
                          <w:pPr>
                            <w:jc w:val="center"/>
                            <w:rPr>
                              <w:sz w:val="22"/>
                            </w:rPr>
                          </w:pPr>
                          <w:r>
                            <w:rPr>
                              <w:rFonts w:cs="方正仿宋_GBK" w:hint="eastAsia"/>
                              <w:sz w:val="22"/>
                            </w:rPr>
                            <w:t>善后处理</w:t>
                          </w:r>
                        </w:p>
                      </w:txbxContent>
                    </v:textbox>
                    <v:stroke color="#000000"/>
                  </v:rect>
                  <v:rect type="#_x0000_t1" id="_s182" o:spid="_x0000_s182" style="position:absolute;left:1765;top:13359;width:1840;height:637;mso-wrap-style:square;" fillcolor="#FFFFFF" stroked="t">
                    <v:textbox id="872" inset="2.54mm,1.27mm,2.54mm,1.27mm" o:insetmode="custom" style="layout-flow:horizontal;v-text-anchor:top;">
                      <w:txbxContent>
                        <w:p>
                          <w:pPr>
                            <w:jc w:val="center"/>
                            <w:rPr>
                              <w:sz w:val="22"/>
                            </w:rPr>
                          </w:pPr>
                          <w:r>
                            <w:rPr>
                              <w:rFonts w:cs="方正仿宋_GBK" w:hint="eastAsia"/>
                              <w:sz w:val="22"/>
                            </w:rPr>
                            <w:t>总结分析</w:t>
                          </w:r>
                        </w:p>
                      </w:txbxContent>
                    </v:textbox>
                    <v:stroke color="#000000"/>
                  </v:rect>
                  <v:rect type="#_x0000_t1" id="_s183" o:spid="_x0000_s183" style="position:absolute;left:1765;top:14273;width:1840;height:640;mso-wrap-style:square;" fillcolor="#FFFFFF" stroked="t">
                    <v:textbox id="873" inset="2.54mm,1.27mm,2.54mm,1.27mm" o:insetmode="custom" style="layout-flow:horizontal;v-text-anchor:top;">
                      <w:txbxContent>
                        <w:p>
                          <w:pPr>
                            <w:jc w:val="center"/>
                            <w:rPr>
                              <w:sz w:val="22"/>
                            </w:rPr>
                          </w:pPr>
                          <w:r>
                            <w:rPr>
                              <w:rFonts w:cs="方正仿宋_GBK" w:hint="eastAsia"/>
                              <w:sz w:val="22"/>
                            </w:rPr>
                            <w:t>事故调查</w:t>
                          </w:r>
                        </w:p>
                        <w:p>
                          <w:pPr>
                            <w:ind w:firstLine="440"/>
                            <w:rPr>
                              <w:sz w:val="22"/>
                            </w:rPr>
                          </w:pPr>
                        </w:p>
                        <w:p>
                          <w:pPr>
                            <w:ind w:firstLine="440"/>
                            <w:rPr>
                              <w:sz w:val="22"/>
                            </w:rPr>
                          </w:pPr>
                        </w:p>
                      </w:txbxContent>
                    </v:textbox>
                    <v:stroke color="#000000"/>
                  </v:rect>
                  <v:shape type="#_x0000_t32" id="_s184" o:spid="_x0000_s184" style="position:absolute;left:4101;top:11121;width:1;height:3512;" fillcolor="#FFFFFF" stroked="t">
                    <v:stroke color="#000000"/>
                  </v:shape>
                  <v:shape type="#_x0000_t32" id="_s185" o:spid="_x0000_s185" style="position:absolute;left:4082;top:11689;width:1244;height:1;flip:x;" fillcolor="#FFFFFF" stroked="t">
                    <v:stroke color="#000000" endarrow="block"/>
                  </v:shape>
                  <v:shape type="#_x0000_t32" id="_s186" o:spid="_x0000_s186" style="position:absolute;left:6205;top:13233;width:3;height:546;" fillcolor="#FFFFFF" stroked="t">
                    <v:stroke color="#000000" endarrow="block"/>
                  </v:shape>
                  <v:shape type="#_x0000_t32" id="_s187" o:spid="_x0000_s187" style="position:absolute;left:3611;top:11133;width:471;height:2;" fillcolor="#FFFFFF" stroked="t">
                    <v:stroke color="#000000"/>
                  </v:shape>
                  <v:shape type="#_x0000_t32" id="_s188" o:spid="_x0000_s188" style="position:absolute;left:3611;top:14596;width:491;height:1;" fillcolor="#FFFFFF" stroked="t">
                    <v:stroke color="#000000"/>
                  </v:shape>
                  <v:rect type="#_x0000_t1" id="_s189" o:spid="_x0000_s189" style="position:absolute;left:7646;top:9304;width:354;height:548;mso-wrap-style:square;" fillcolor="#FFFFFF" stroked="f">
                    <v:textbox id="874" inset="2.54mm,1.27mm,2.54mm,1.27mm" o:insetmode="custom" style="layout-flow:horizontal;v-text-anchor:top;">
                      <w:txbxContent>
                        <w:p>
                          <w:r>
                            <w:t>Y</w:t>
                          </w:r>
                        </w:p>
                      </w:txbxContent>
                    </v:textbox>
                    <v:stroke color="#000000"/>
                  </v:rect>
                  <v:rect type="#_x0000_t1" id="_s190" o:spid="_x0000_s190" style="position:absolute;left:4339;top:9304;width:361;height:565;mso-wrap-style:square;" fillcolor="#FFFFFF" stroked="f">
                    <v:textbox id="875" inset="2.54mm,1.27mm,2.54mm,1.27mm" o:insetmode="custom" style="layout-flow:horizontal;v-text-anchor:top;">
                      <w:txbxContent>
                        <w:p>
                          <w:r>
                            <w:t>N</w:t>
                          </w:r>
                        </w:p>
                      </w:txbxContent>
                    </v:textbox>
                    <v:stroke color="#000000"/>
                  </v:rect>
                  <v:shape type="#_x0000_t32" id="_s191" o:spid="_x0000_s191" style="position:absolute;left:3614;top:12030;width:471;height:2;" fillcolor="#FFFFFF" stroked="t">
                    <v:stroke color="#000000"/>
                  </v:shape>
                  <v:shape type="#_x0000_t32" id="_s192" o:spid="_x0000_s192" style="position:absolute;left:3630;top:12813;width:472;height:0;" fillcolor="#FFFFFF" stroked="t">
                    <v:stroke color="#000000"/>
                  </v:shape>
                  <v:shape type="#_x0000_t32" id="_s193" o:spid="_x0000_s193" style="position:absolute;left:3605;top:13660;width:471;height:1;" fillcolor="#FFFFFF" stroked="t">
                    <v:stroke color="#000000"/>
                  </v:shape>
                  <v:shape type="#_x0000_t32" id="_s194" o:spid="_x0000_s194" style="position:absolute;left:8210;top:6826;width:373;height:1;" fillcolor="#FFFFFF" stroked="t">
                    <v:stroke color="#000000"/>
                  </v:shape>
                  <v:shape type="#_x0000_t32" id="_s195" o:spid="_x0000_s195" style="position:absolute;left:8210;top:7604;width:373;height:2;" fillcolor="#FFFFFF" stroked="t">
                    <v:stroke color="#000000"/>
                  </v:shape>
                  <v:shape type="#_x0000_t32" id="_s196" o:spid="_x0000_s196" style="position:absolute;left:8228;top:8386;width:373;height:0;" fillcolor="#FFFFFF" stroked="t">
                    <v:stroke color="#000000"/>
                  </v:shape>
                  <v:shape type="#_x0000_t32" id="_s197" o:spid="_x0000_s197" style="position:absolute;left:8228;top:9147;width:373;height:2;" fillcolor="#FFFFFF" stroked="t">
                    <v:stroke color="#000000"/>
                  </v:shape>
                  <v:shape type="#_x0000_t32" id="_s198" o:spid="_x0000_s198" style="position:absolute;left:8193;top:10124;width:374;height:0;" fillcolor="#FFFFFF" stroked="t">
                    <v:stroke color="#000000"/>
                  </v:shape>
                  <v:shape type="#_x0000_t32" id="_s199" o:spid="_x0000_s199" style="position:absolute;left:8210;top:10975;width:373;height:1;" fillcolor="#FFFFFF" stroked="t">
                    <v:stroke color="#000000"/>
                  </v:shape>
                  <v:shape type="#_x0000_t32" id="_s200" o:spid="_x0000_s200" style="position:absolute;left:8228;top:11761;width:373;height:0;" fillcolor="#FFFFFF" stroked="t">
                    <v:stroke color="#000000"/>
                  </v:shape>
                  <v:shape type="#_x0000_t32" id="_s201" o:spid="_x0000_s201" style="position:absolute;left:8228;top:12522;width:373;height:1;" fillcolor="#FFFFFF" stroked="t">
                    <v:stroke color="#000000"/>
                  </v:shape>
                  <v:shape type="#_x0000_t32" id="_s202" o:spid="_x0000_s202" style="position:absolute;left:8193;top:6826;width:7;height:6347;" fillcolor="#FFFFFF" stroked="t">
                    <v:stroke color="#000000"/>
                  </v:shape>
                </v:group>
                <v:group type="#_x0000_t1" id="组合 203" o:spid="_x0000_s203" coordorigin="8196,6387" coordsize="2439,7100" style="position:absolute;left:8196;top:6387;width:2439;height:7100;">
                  <v:shape type="#_x0000_t32" id="_s204" o:spid="_x0000_s204" style="position:absolute;left:8196;top:13167;width:375;height:2;" fillcolor="#FFFFFF" stroked="t">
                    <v:stroke color="#000000"/>
                  </v:shape>
                  <v:rect type="#_x0000_t1" id="_s205" o:spid="_x0000_s205" style="position:absolute;left:8592;top:6387;width:2043;height:607;mso-wrap-style:square;" fillcolor="#FFFFFF" stroked="t">
                    <v:textbox id="876" inset="2.54mm,1.27mm,2.54mm,1.27mm" o:insetmode="custom" style="layout-flow:horizontal;v-text-anchor:top;">
                      <w:txbxContent>
                        <w:p>
                          <w:pPr>
                            <w:jc w:val="center"/>
                            <w:rPr>
                              <w:sz w:val="22"/>
                            </w:rPr>
                          </w:pPr>
                          <w:r>
                            <w:rPr>
                              <w:rFonts w:cs="方正仿宋_GBK" w:hint="eastAsia"/>
                              <w:sz w:val="22"/>
                            </w:rPr>
                            <w:t>人员救助</w:t>
                          </w:r>
                        </w:p>
                      </w:txbxContent>
                    </v:textbox>
                    <v:stroke color="#000000"/>
                  </v:rect>
                  <v:rect type="#_x0000_t1" id="_s206" o:spid="_x0000_s206" style="position:absolute;left:8592;top:7168;width:2043;height:608;mso-wrap-style:square;" fillcolor="#FFFFFF" stroked="t">
                    <v:textbox id="877" inset="2.54mm,1.27mm,2.54mm,1.27mm" o:insetmode="custom" style="layout-flow:horizontal;v-text-anchor:top;">
                      <w:txbxContent>
                        <w:p>
                          <w:pPr>
                            <w:jc w:val="center"/>
                            <w:rPr>
                              <w:sz w:val="22"/>
                            </w:rPr>
                          </w:pPr>
                          <w:r>
                            <w:rPr>
                              <w:rFonts w:cs="方正仿宋_GBK" w:hint="eastAsia"/>
                              <w:sz w:val="22"/>
                            </w:rPr>
                            <w:t>工程抢险</w:t>
                          </w:r>
                        </w:p>
                      </w:txbxContent>
                    </v:textbox>
                    <v:stroke color="#000000"/>
                  </v:rect>
                  <v:rect type="#_x0000_t1" id="_s207" o:spid="_x0000_s207" style="position:absolute;left:8592;top:7982;width:2043;height:608;mso-wrap-style:square;" fillcolor="#FFFFFF" stroked="t">
                    <v:textbox id="878" inset="2.54mm,1.27mm,2.54mm,1.27mm" o:insetmode="custom" style="layout-flow:horizontal;v-text-anchor:top;">
                      <w:txbxContent>
                        <w:p>
                          <w:pPr>
                            <w:jc w:val="center"/>
                            <w:rPr>
                              <w:sz w:val="22"/>
                            </w:rPr>
                          </w:pPr>
                          <w:r>
                            <w:rPr>
                              <w:rFonts w:cs="方正仿宋_GBK" w:hint="eastAsia"/>
                              <w:sz w:val="22"/>
                            </w:rPr>
                            <w:t>警戒与交管</w:t>
                          </w:r>
                        </w:p>
                      </w:txbxContent>
                    </v:textbox>
                    <v:stroke color="#000000"/>
                  </v:rect>
                  <v:rect type="#_x0000_t1" id="_s208" o:spid="_x0000_s208" style="position:absolute;left:8592;top:8780;width:2043;height:607;mso-wrap-style:square;" fillcolor="#FFFFFF" stroked="t">
                    <v:textbox id="879" inset="2.54mm,1.27mm,2.54mm,1.27mm" o:insetmode="custom" style="layout-flow:horizontal;v-text-anchor:top;">
                      <w:txbxContent>
                        <w:p>
                          <w:pPr>
                            <w:jc w:val="center"/>
                            <w:rPr>
                              <w:sz w:val="22"/>
                            </w:rPr>
                          </w:pPr>
                          <w:r>
                            <w:rPr>
                              <w:rFonts w:cs="方正仿宋_GBK" w:hint="eastAsia"/>
                              <w:sz w:val="22"/>
                            </w:rPr>
                            <w:t>医疗救护</w:t>
                          </w:r>
                        </w:p>
                      </w:txbxContent>
                    </v:textbox>
                    <v:stroke color="#000000"/>
                  </v:rect>
                  <v:rect type="#_x0000_t1" id="_s209" o:spid="_x0000_s209" style="position:absolute;left:8592;top:9657;width:2043;height:606;mso-wrap-style:square;" fillcolor="#FFFFFF" stroked="t">
                    <v:textbox id="880" inset="2.54mm,1.27mm,2.54mm,1.27mm" o:insetmode="custom" style="layout-flow:horizontal;v-text-anchor:top;">
                      <w:txbxContent>
                        <w:p>
                          <w:pPr>
                            <w:jc w:val="center"/>
                            <w:rPr>
                              <w:sz w:val="22"/>
                            </w:rPr>
                          </w:pPr>
                          <w:r>
                            <w:rPr>
                              <w:rFonts w:cs="方正仿宋_GBK" w:hint="eastAsia"/>
                              <w:sz w:val="22"/>
                            </w:rPr>
                            <w:t>人群疏散</w:t>
                          </w:r>
                        </w:p>
                      </w:txbxContent>
                    </v:textbox>
                    <v:stroke color="#000000"/>
                  </v:rect>
                  <v:rect type="#_x0000_t1" id="_s210" o:spid="_x0000_s210" style="position:absolute;left:8592;top:10533;width:2043;height:606;mso-wrap-style:square;" fillcolor="#FFFFFF" stroked="t">
                    <v:textbox id="881" inset="2.54mm,1.27mm,2.54mm,1.27mm" o:insetmode="custom" style="layout-flow:horizontal;v-text-anchor:top;">
                      <w:txbxContent>
                        <w:p>
                          <w:pPr>
                            <w:jc w:val="center"/>
                            <w:rPr>
                              <w:sz w:val="22"/>
                            </w:rPr>
                          </w:pPr>
                          <w:r>
                            <w:rPr>
                              <w:rFonts w:cs="方正仿宋_GBK" w:hint="eastAsia"/>
                              <w:sz w:val="22"/>
                            </w:rPr>
                            <w:t>环境保护</w:t>
                          </w:r>
                        </w:p>
                      </w:txbxContent>
                    </v:textbox>
                    <v:stroke color="#000000"/>
                  </v:rect>
                  <v:rect type="#_x0000_t1" id="_s211" o:spid="_x0000_s211" style="position:absolute;left:8592;top:11337;width:2043;height:606;mso-wrap-style:square;" fillcolor="#FFFFFF" stroked="t">
                    <v:textbox id="882" inset="2.54mm,1.27mm,2.54mm,1.27mm" o:insetmode="custom" style="layout-flow:horizontal;v-text-anchor:top;">
                      <w:txbxContent>
                        <w:p>
                          <w:pPr>
                            <w:jc w:val="center"/>
                            <w:rPr>
                              <w:sz w:val="22"/>
                            </w:rPr>
                          </w:pPr>
                          <w:r>
                            <w:rPr>
                              <w:rFonts w:cs="方正仿宋_GBK" w:hint="eastAsia"/>
                              <w:sz w:val="22"/>
                            </w:rPr>
                            <w:t>现场监测</w:t>
                          </w:r>
                        </w:p>
                      </w:txbxContent>
                    </v:textbox>
                    <v:stroke color="#000000"/>
                  </v:rect>
                  <v:rect type="#_x0000_t1" id="_s212" o:spid="_x0000_s212" style="position:absolute;left:8592;top:12084;width:2043;height:607;mso-wrap-style:square;" fillcolor="#FFFFFF" stroked="t">
                    <v:textbox id="883" inset="2.54mm,1.27mm,2.54mm,1.27mm" o:insetmode="custom" style="layout-flow:horizontal;v-text-anchor:top;">
                      <w:txbxContent>
                        <w:p>
                          <w:pPr>
                            <w:jc w:val="center"/>
                            <w:rPr>
                              <w:sz w:val="22"/>
                            </w:rPr>
                          </w:pPr>
                          <w:r>
                            <w:rPr>
                              <w:rFonts w:cs="方正仿宋_GBK" w:hint="eastAsia"/>
                              <w:sz w:val="22"/>
                            </w:rPr>
                            <w:t>专家支持</w:t>
                          </w:r>
                        </w:p>
                      </w:txbxContent>
                    </v:textbox>
                    <v:stroke color="#000000"/>
                  </v:rect>
                  <v:rect type="#_x0000_t1" id="_s213" o:spid="_x0000_s213" style="position:absolute;left:8592;top:12880;width:2043;height:607;mso-wrap-style:square;" fillcolor="#FFFFFF" stroked="t">
                    <v:textbox id="884" inset="2.54mm,1.27mm,2.54mm,1.27mm" o:insetmode="custom" style="layout-flow:horizontal;v-text-anchor:top;">
                      <w:txbxContent>
                        <w:p>
                          <w:pPr>
                            <w:jc w:val="center"/>
                            <w:rPr>
                              <w:sz w:val="22"/>
                            </w:rPr>
                          </w:pPr>
                          <w:r>
                            <w:rPr>
                              <w:rFonts w:cs="方正仿宋_GBK" w:hint="eastAsia"/>
                              <w:sz w:val="22"/>
                            </w:rPr>
                            <w:t>信息发布</w:t>
                          </w:r>
                        </w:p>
                      </w:txbxContent>
                    </v:textbox>
                    <v:stroke color="#000000"/>
                  </v:rect>
                </v:group>
              </v:group>
            </w:pict>
          </mc:Fallback>
        </mc:AlternateContent>
      </w:r>
    </w:p>
    <w:p>
      <w:pPr>
        <w:widowControl/>
        <w:ind w:firstLineChars="196" w:firstLine="619"/>
        <w:jc w:val="left"/>
        <w:rPr>
          <w:rFonts w:ascii="方正仿宋_GBK" w:eastAsia="方正仿宋_GBK" w:hint="eastAsia"/>
          <w:b/>
          <w:szCs w:val="32"/>
        </w:rPr>
      </w:pPr>
      <w:r>
        <w:rPr>
          <w:rFonts w:ascii="方正仿宋_GBK" w:eastAsia="方正仿宋_GBK" w:hint="eastAsia"/>
          <w:b/>
          <w:szCs w:val="32"/>
        </w:rPr>
        <w:br w:type="page"/>
        <w:t xml:space="preserve">3.4 应急处置 </w:t>
      </w:r>
    </w:p>
    <w:p>
      <w:pPr>
        <w:ind w:firstLine="632"/>
        <w:rPr>
          <w:rFonts w:ascii="方正仿宋_GBK" w:eastAsia="方正仿宋_GBK" w:hint="eastAsia"/>
          <w:szCs w:val="32"/>
        </w:rPr>
      </w:pPr>
      <w:r>
        <w:rPr>
          <w:rFonts w:ascii="方正仿宋_GBK" w:eastAsia="方正仿宋_GBK" w:hint="eastAsia"/>
          <w:szCs w:val="32"/>
        </w:rPr>
        <w:t>3.4.1先期处置</w:t>
      </w:r>
    </w:p>
    <w:p>
      <w:pPr>
        <w:ind w:firstLine="632"/>
        <w:rPr>
          <w:rFonts w:ascii="方正仿宋_GBK" w:eastAsia="方正仿宋_GBK" w:hint="eastAsia"/>
          <w:szCs w:val="32"/>
        </w:rPr>
      </w:pPr>
      <w:r>
        <w:rPr>
          <w:rFonts w:ascii="方正仿宋_GBK" w:eastAsia="方正仿宋_GBK" w:hint="eastAsia"/>
          <w:szCs w:val="32"/>
        </w:rPr>
        <w:t>3.4.1.1事故应急处置应及时、有效。各军工单位应落实生产现场值班带班人员、班组长和调度人员直接处置权和指挥权，在遇到危险或事故征兆时下达停产撤人命令，组织现场人员及时、有序撤离到安全地点；要在第一时间控制危险源，封锁危险场所，防止事故扩大及次生衍生事故；</w:t>
      </w:r>
      <w:r>
        <w:rPr>
          <w:rFonts w:ascii="方正仿宋_GBK" w:eastAsia="方正仿宋_GBK" w:hint="eastAsia"/>
          <w:color w:val="000000"/>
          <w:szCs w:val="32"/>
        </w:rPr>
        <w:t>杜绝盲目施救，</w:t>
      </w:r>
      <w:r>
        <w:rPr>
          <w:rFonts w:ascii="方正仿宋_GBK" w:eastAsia="方正仿宋_GBK" w:hint="eastAsia"/>
          <w:szCs w:val="32"/>
        </w:rPr>
        <w:t>在确保救援人员安全的前提下开展施救工作，全力以赴搜救遇险人员，精心救治受伤人员；要妥善处理善后，防止事故扩大及次生衍生事故，最大限度地减少人员伤亡、财产损失、环境破坏和社会影响。</w:t>
      </w:r>
    </w:p>
    <w:p>
      <w:pPr>
        <w:ind w:firstLine="632"/>
        <w:rPr>
          <w:rFonts w:ascii="方正仿宋_GBK" w:eastAsia="方正仿宋_GBK" w:hint="eastAsia"/>
          <w:szCs w:val="32"/>
        </w:rPr>
      </w:pPr>
      <w:r>
        <w:rPr>
          <w:rFonts w:ascii="方正仿宋_GBK" w:eastAsia="方正仿宋_GBK" w:hint="eastAsia"/>
          <w:szCs w:val="32"/>
        </w:rPr>
        <w:t>3.4.1.2事故发生后，军工单位负责人应当视情况立即启动本单位相应等级的应急预案，并采取有效措施，组织开展应急救援等工作；要依法依规及时、如实向省国防科工办和当地应急管理部门报告事故情况，不得瞒报、谎报、迟报、漏报，不得故意破坏事故现场、毁灭证据。</w:t>
      </w:r>
    </w:p>
    <w:p>
      <w:pPr>
        <w:ind w:firstLine="632"/>
        <w:rPr>
          <w:rFonts w:ascii="方正仿宋_GBK" w:eastAsia="方正仿宋_GBK" w:hint="eastAsia"/>
          <w:szCs w:val="32"/>
        </w:rPr>
      </w:pPr>
      <w:r>
        <w:rPr>
          <w:rFonts w:ascii="方正仿宋_GBK" w:eastAsia="方正仿宋_GBK" w:hint="eastAsia"/>
          <w:szCs w:val="32"/>
        </w:rPr>
        <w:t>3.4.2省国防科工办接到事故报告后，应当立即按照本预案相应级别分别进行响应，并及时向省政府安委会、省级应急管理部门、公安机关、检察机关、环保部门等通报有关情况。</w:t>
      </w:r>
    </w:p>
    <w:p>
      <w:pPr>
        <w:ind w:firstLine="632"/>
        <w:rPr>
          <w:rFonts w:ascii="方正仿宋_GBK" w:eastAsia="方正仿宋_GBK" w:hint="eastAsia"/>
          <w:szCs w:val="32"/>
        </w:rPr>
      </w:pPr>
      <w:r>
        <w:rPr>
          <w:rFonts w:ascii="方正仿宋_GBK" w:eastAsia="方正仿宋_GBK" w:hint="eastAsia"/>
          <w:szCs w:val="32"/>
        </w:rPr>
        <w:t>Ⅰ级、Ⅱ级响应：该响应行动由国务院或省政府、国防科工局牵头组织实施。省国防科工办主要负责人及相关人员应在第一时间赶赴事故现场，并按现场指挥部的要求和分工，参与开展应急救援处置、调查等相关工作。</w:t>
      </w:r>
    </w:p>
    <w:p>
      <w:pPr>
        <w:ind w:firstLine="632"/>
        <w:rPr>
          <w:rFonts w:ascii="方正仿宋_GBK" w:eastAsia="方正仿宋_GBK" w:hint="eastAsia"/>
          <w:szCs w:val="32"/>
        </w:rPr>
      </w:pPr>
      <w:r>
        <w:rPr>
          <w:rFonts w:ascii="方正仿宋_GBK" w:eastAsia="方正仿宋_GBK" w:hint="eastAsia"/>
          <w:szCs w:val="32"/>
        </w:rPr>
        <w:t>Ⅲ级响应：省国防科工办主要负责人及相关人员应在第一时间赶赴事故现场，并会同当地政府及有关部门和军工单位，相关专家成立事故应急救援现场指挥部（以下简称现场指挥部）及工作机构，指定现场指挥负责人，积极协调各方力量，科学开展各项抢险救援工作。</w:t>
      </w:r>
    </w:p>
    <w:p>
      <w:pPr>
        <w:ind w:firstLine="632"/>
        <w:jc w:val="left"/>
        <w:rPr>
          <w:rFonts w:ascii="方正仿宋_GBK" w:eastAsia="方正仿宋_GBK" w:hint="eastAsia"/>
          <w:szCs w:val="32"/>
        </w:rPr>
      </w:pPr>
      <w:r>
        <w:rPr>
          <w:rFonts w:ascii="方正仿宋_GBK" w:eastAsia="方正仿宋_GBK" w:hint="eastAsia"/>
          <w:szCs w:val="32"/>
        </w:rPr>
        <w:t xml:space="preserve">Ⅳ级响应：省国防科工办应急办公室主要负责人及相关人员应在第一时间赶赴事故现场，并会同当地政府及相关部门、军工单位及相关专家成立现场指挥部及工作机构，指定现场指挥负责人，积极协调各方力量，科学开展各项抢险救援工作。 </w:t>
      </w:r>
    </w:p>
    <w:p>
      <w:pPr>
        <w:tabs>
          <w:tab w:val="left" w:pos="3420"/>
        </w:tabs>
        <w:ind w:firstLine="632"/>
        <w:jc w:val="left"/>
        <w:rPr>
          <w:rFonts w:ascii="方正仿宋_GBK" w:eastAsia="方正仿宋_GBK" w:hint="eastAsia"/>
          <w:szCs w:val="32"/>
        </w:rPr>
      </w:pPr>
      <w:r>
        <w:rPr>
          <w:rFonts w:ascii="方正仿宋_GBK" w:eastAsia="方正仿宋_GBK" w:hint="eastAsia"/>
          <w:szCs w:val="32"/>
        </w:rPr>
        <w:t>3.4.3应急处置主要包括建立警戒区域、紧急疏散人员、专业急救、火灾控制等。事故发生后，应根据事故情况所涉及到范围建立警戒区，并在通往事故区域的主要干道上实行交通管制，建立警戒区域时应注意警戒区域的边界应设警示标志并有专人警戒；除消防队、应急处理人员以及必须坚守岗位的相关人员外，其它人员禁止进入警戒区。随后应迅速将警戒区域内与事故处理无关人员撤离，以减少不必要的人员伤亡。紧急疏散时应注意，如事故物质有毒时，需要佩戴个体防护用品或采用简易有效的防护措施，并有相应的监护措施。应向上风方向转移，明确专人引导和护送疏散人员到安全区，并在疏散或撤离的路线上设立哨位，指明方向。不要在低洼处或下风处滞留。要查清是否有人留在事故区内。开展现场急救应注意选择有利地形，设置急救点，做好自身及伤者的个体防护。防止发生继发性损害。当发现有人受到化学品伤害时，应迅速将患者脱离现场转到安全处和空气新鲜处，经现场处理后，迅速护送伤员至医院救治。发生火灾事故，要依托专业消防力量控制火灾，防止火势蔓延。</w:t>
      </w:r>
    </w:p>
    <w:p>
      <w:pPr>
        <w:ind w:firstLine="634"/>
        <w:rPr>
          <w:rFonts w:ascii="方正仿宋_GBK" w:eastAsia="方正仿宋_GBK" w:hint="eastAsia"/>
          <w:b/>
          <w:szCs w:val="32"/>
        </w:rPr>
      </w:pPr>
      <w:r>
        <w:rPr>
          <w:rFonts w:ascii="方正仿宋_GBK" w:eastAsia="方正仿宋_GBK" w:hint="eastAsia"/>
          <w:b/>
          <w:szCs w:val="32"/>
        </w:rPr>
        <w:t xml:space="preserve">3.5 应急支援 </w:t>
      </w:r>
    </w:p>
    <w:p>
      <w:pPr>
        <w:ind w:firstLine="632"/>
        <w:rPr>
          <w:rFonts w:ascii="方正仿宋_GBK" w:eastAsia="方正仿宋_GBK" w:hint="eastAsia"/>
          <w:szCs w:val="32"/>
        </w:rPr>
      </w:pPr>
      <w:r>
        <w:rPr>
          <w:rFonts w:ascii="方正仿宋_GBK" w:eastAsia="方正仿宋_GBK" w:hint="eastAsia"/>
          <w:szCs w:val="32"/>
        </w:rPr>
        <w:t xml:space="preserve">若启动本预案后，事故态势难以控制、超出事故单位应急抢险救援能力时，应急领导小组应当立即寻求省、市地方政府、公安、消防、医疗急救等外部支持，由政府部门组织现场指挥部，由现场指挥部领导统一协调救援各项工作。外部支持资源的部门及电话详见附件3。 </w:t>
      </w:r>
    </w:p>
    <w:p>
      <w:pPr>
        <w:ind w:firstLine="634"/>
        <w:rPr>
          <w:rFonts w:ascii="方正仿宋_GBK" w:eastAsia="方正仿宋_GBK" w:hint="eastAsia"/>
          <w:b/>
          <w:szCs w:val="32"/>
        </w:rPr>
      </w:pPr>
      <w:r>
        <w:rPr>
          <w:rFonts w:ascii="方正仿宋_GBK" w:eastAsia="方正仿宋_GBK" w:hint="eastAsia"/>
          <w:b/>
          <w:szCs w:val="32"/>
        </w:rPr>
        <w:t xml:space="preserve">3.6 响应终止 </w:t>
      </w:r>
    </w:p>
    <w:p>
      <w:pPr>
        <w:ind w:firstLine="632"/>
        <w:rPr>
          <w:rFonts w:ascii="方正仿宋_GBK" w:eastAsia="方正仿宋_GBK" w:hint="eastAsia"/>
          <w:szCs w:val="32"/>
        </w:rPr>
      </w:pPr>
      <w:r>
        <w:rPr>
          <w:rFonts w:ascii="方正仿宋_GBK" w:eastAsia="方正仿宋_GBK" w:hint="eastAsia"/>
          <w:szCs w:val="32"/>
        </w:rPr>
        <w:t>担任应急救援任务的有关部门、单位、专业组应及时向应急领导小组报告救援工作进展情况。当遇险人员全部得救，事故现场得以控制，且次生、衍生事故隐患已消除或采取有效防范措施，经应急领导小组组长确认和批准后，现场应急救援工作结束。</w:t>
      </w:r>
    </w:p>
    <w:p>
      <w:pPr>
        <w:ind w:firstLine="632"/>
        <w:rPr>
          <w:rFonts w:ascii="方正仿宋_GBK" w:eastAsia="方正仿宋_GBK" w:hint="eastAsia"/>
          <w:szCs w:val="32"/>
        </w:rPr>
      </w:pPr>
      <w:r>
        <w:rPr>
          <w:rFonts w:ascii="方正仿宋_GBK" w:eastAsia="方正仿宋_GBK" w:hint="eastAsia"/>
          <w:szCs w:val="32"/>
        </w:rPr>
        <w:t>事故现场应急状态的终止和解除依照法定程序办理。其中，重特大事故应急状态的解除，根据国务院、省政府和国防科工局指示或者现场应急救援实际情况提出；或者由省级有关部门、事发地所在市（州）政府提出，报国务院、省政府或者国防科工局相关应急指挥机构批准后实施。</w:t>
      </w:r>
    </w:p>
    <w:p>
      <w:pPr>
        <w:ind w:firstLine="634"/>
        <w:rPr>
          <w:rFonts w:ascii="方正仿宋_GBK" w:eastAsia="方正仿宋_GBK" w:hint="eastAsia"/>
          <w:b/>
          <w:szCs w:val="32"/>
        </w:rPr>
      </w:pPr>
      <w:r>
        <w:rPr>
          <w:rFonts w:ascii="方正仿宋_GBK" w:eastAsia="方正仿宋_GBK" w:hint="eastAsia"/>
          <w:b/>
          <w:szCs w:val="32"/>
        </w:rPr>
        <w:t xml:space="preserve">4.后期处置 </w:t>
      </w:r>
    </w:p>
    <w:p>
      <w:pPr>
        <w:ind w:firstLine="632"/>
        <w:rPr>
          <w:rFonts w:ascii="方正仿宋_GBK" w:eastAsia="方正仿宋_GBK" w:hint="eastAsia"/>
          <w:szCs w:val="32"/>
        </w:rPr>
      </w:pPr>
      <w:r>
        <w:rPr>
          <w:rFonts w:ascii="方正仿宋_GBK" w:eastAsia="方正仿宋_GBK" w:hint="eastAsia"/>
          <w:szCs w:val="32"/>
        </w:rPr>
        <w:t>事故现场应急状态解除后，军工单位应在上级有关部门及单位的指导下，立即组织开展事故善后处置工作，明确污染物处理、恢复生产秩序，人员安置（补偿）及保险理赔等按照国家相关规定组织实施。</w:t>
      </w:r>
    </w:p>
    <w:p>
      <w:pPr>
        <w:ind w:firstLine="634"/>
        <w:rPr>
          <w:rFonts w:ascii="方正仿宋_GBK" w:eastAsia="方正仿宋_GBK" w:hint="eastAsia"/>
          <w:b/>
          <w:szCs w:val="32"/>
        </w:rPr>
      </w:pPr>
      <w:r>
        <w:rPr>
          <w:rFonts w:ascii="方正仿宋_GBK" w:eastAsia="方正仿宋_GBK" w:hint="eastAsia"/>
          <w:b/>
          <w:szCs w:val="32"/>
        </w:rPr>
        <w:t xml:space="preserve">5.应急保障 </w:t>
      </w:r>
    </w:p>
    <w:p>
      <w:pPr>
        <w:ind w:firstLine="634"/>
        <w:rPr>
          <w:rFonts w:ascii="方正仿宋_GBK" w:eastAsia="方正仿宋_GBK" w:hint="eastAsia"/>
          <w:b/>
          <w:szCs w:val="32"/>
        </w:rPr>
      </w:pPr>
      <w:r>
        <w:rPr>
          <w:rFonts w:ascii="方正仿宋_GBK" w:eastAsia="方正仿宋_GBK" w:hint="eastAsia"/>
          <w:b/>
          <w:szCs w:val="32"/>
        </w:rPr>
        <w:t>5.1 指挥与通讯保障</w:t>
      </w:r>
    </w:p>
    <w:p>
      <w:pPr>
        <w:ind w:firstLine="632"/>
        <w:rPr>
          <w:rFonts w:ascii="方正仿宋_GBK" w:eastAsia="方正仿宋_GBK" w:hint="eastAsia"/>
          <w:szCs w:val="32"/>
        </w:rPr>
      </w:pPr>
      <w:r>
        <w:rPr>
          <w:rFonts w:ascii="方正仿宋_GBK" w:eastAsia="方正仿宋_GBK" w:hint="eastAsia"/>
          <w:szCs w:val="32"/>
        </w:rPr>
        <w:t>省国防科工办、各军工单位应当建立健全本级（单位）事故应急救援指挥体系及相关工作机制，配备必要的通讯设施设备，为应急救援工作的有序开展提供有效的通讯保障条件。</w:t>
      </w:r>
    </w:p>
    <w:p>
      <w:pPr>
        <w:ind w:firstLine="634"/>
        <w:rPr>
          <w:rFonts w:ascii="方正仿宋_GBK" w:eastAsia="方正仿宋_GBK" w:hint="eastAsia"/>
          <w:b/>
          <w:szCs w:val="32"/>
        </w:rPr>
      </w:pPr>
      <w:r>
        <w:rPr>
          <w:rFonts w:ascii="方正仿宋_GBK" w:eastAsia="方正仿宋_GBK" w:hint="eastAsia"/>
          <w:b/>
          <w:szCs w:val="32"/>
        </w:rPr>
        <w:t>5.2规章制度保障</w:t>
      </w:r>
    </w:p>
    <w:p>
      <w:pPr>
        <w:rPr>
          <w:rFonts w:ascii="方正仿宋_GBK" w:eastAsia="方正仿宋_GBK" w:hint="eastAsia"/>
          <w:szCs w:val="32"/>
        </w:rPr>
      </w:pPr>
      <w:r>
        <w:rPr>
          <w:rFonts w:ascii="方正仿宋_GBK" w:eastAsia="方正仿宋_GBK" w:hint="eastAsia"/>
          <w:szCs w:val="32"/>
        </w:rPr>
        <w:t xml:space="preserve">   省国防科工办、各军工单位应建立健全事故应急责任制、应急工作监督检查、应急队伍成员培训及上岗、定期组织演练等规章制度，确保应急工作有章可循、周密细致、常备不懈。</w:t>
      </w:r>
    </w:p>
    <w:p>
      <w:pPr>
        <w:ind w:firstLine="634"/>
        <w:rPr>
          <w:rFonts w:ascii="方正仿宋_GBK" w:eastAsia="方正仿宋_GBK" w:hint="eastAsia"/>
          <w:b/>
          <w:szCs w:val="32"/>
        </w:rPr>
      </w:pPr>
      <w:r>
        <w:rPr>
          <w:rFonts w:ascii="方正仿宋_GBK" w:eastAsia="方正仿宋_GBK" w:hint="eastAsia"/>
          <w:b/>
          <w:szCs w:val="32"/>
        </w:rPr>
        <w:t>5.3应急队伍保障</w:t>
      </w:r>
    </w:p>
    <w:p>
      <w:pPr>
        <w:ind w:firstLine="632"/>
        <w:rPr>
          <w:rFonts w:ascii="方正仿宋_GBK" w:eastAsia="方正仿宋_GBK" w:hint="eastAsia"/>
          <w:szCs w:val="32"/>
        </w:rPr>
      </w:pPr>
      <w:r>
        <w:rPr>
          <w:rFonts w:ascii="方正仿宋_GBK" w:eastAsia="方正仿宋_GBK" w:hint="eastAsia"/>
          <w:szCs w:val="32"/>
        </w:rPr>
        <w:t>省国防科工办应组建事故应急专家组，为开展事故应急救援工作提供技术支持。各军工单位应根据工作需要，聘请专业对口的应急专家，建立抢险救灾、医疗救护等应急队伍及协议应急救援队伍。</w:t>
      </w:r>
    </w:p>
    <w:p>
      <w:pPr>
        <w:ind w:firstLine="634"/>
        <w:rPr>
          <w:rFonts w:ascii="方正仿宋_GBK" w:eastAsia="方正仿宋_GBK" w:hint="eastAsia"/>
          <w:b/>
          <w:szCs w:val="32"/>
        </w:rPr>
      </w:pPr>
      <w:r>
        <w:rPr>
          <w:rFonts w:ascii="方正仿宋_GBK" w:eastAsia="方正仿宋_GBK" w:hint="eastAsia"/>
          <w:b/>
          <w:szCs w:val="32"/>
        </w:rPr>
        <w:t>5.4应急物资装备与经费保障</w:t>
      </w:r>
    </w:p>
    <w:p>
      <w:pPr>
        <w:ind w:firstLine="632"/>
        <w:rPr>
          <w:rFonts w:ascii="方正仿宋_GBK" w:eastAsia="方正仿宋_GBK" w:hint="eastAsia"/>
          <w:szCs w:val="32"/>
        </w:rPr>
      </w:pPr>
      <w:r>
        <w:rPr>
          <w:rFonts w:ascii="方正仿宋_GBK" w:eastAsia="方正仿宋_GBK" w:hint="eastAsia"/>
          <w:szCs w:val="32"/>
        </w:rPr>
        <w:t xml:space="preserve">省国防科工办、各军工单位应根据工作需要，设立专项资金，保障本级（单位）事故应急预案编制、应急装备和设施配备及维护等工作的开展，做好事故发生后的自防自救、抢险救灾、医疗救护、通讯、交通等应急响应准备工作。 </w:t>
      </w:r>
    </w:p>
    <w:p>
      <w:pPr>
        <w:ind w:firstLine="634"/>
        <w:rPr>
          <w:rFonts w:ascii="方正仿宋_GBK" w:eastAsia="方正仿宋_GBK" w:hint="eastAsia"/>
          <w:b/>
          <w:szCs w:val="32"/>
        </w:rPr>
      </w:pPr>
      <w:r>
        <w:rPr>
          <w:rFonts w:ascii="方正仿宋_GBK" w:eastAsia="方正仿宋_GBK" w:hint="eastAsia"/>
          <w:b/>
          <w:szCs w:val="32"/>
        </w:rPr>
        <w:t>6．预案管理</w:t>
      </w:r>
    </w:p>
    <w:p>
      <w:pPr>
        <w:ind w:firstLine="634"/>
        <w:rPr>
          <w:rFonts w:ascii="方正仿宋_GBK" w:eastAsia="方正仿宋_GBK" w:hint="eastAsia"/>
          <w:b/>
          <w:szCs w:val="32"/>
        </w:rPr>
      </w:pPr>
      <w:r>
        <w:rPr>
          <w:rFonts w:ascii="方正仿宋_GBK" w:eastAsia="方正仿宋_GBK" w:hint="eastAsia"/>
          <w:b/>
          <w:szCs w:val="32"/>
        </w:rPr>
        <w:t>6.1 预案编制</w:t>
      </w:r>
    </w:p>
    <w:p>
      <w:pPr>
        <w:ind w:firstLine="632"/>
        <w:rPr>
          <w:rFonts w:ascii="方正仿宋_GBK" w:eastAsia="方正仿宋_GBK" w:hint="eastAsia"/>
          <w:szCs w:val="32"/>
        </w:rPr>
      </w:pPr>
      <w:r>
        <w:rPr>
          <w:rFonts w:ascii="方正仿宋_GBK" w:eastAsia="方正仿宋_GBK" w:hint="eastAsia"/>
          <w:szCs w:val="32"/>
        </w:rPr>
        <w:t>本预案由四川省国防科技工业武器装备科研生产安全事故应急办公室组织，成立预案编制小组，由安全生产处处长担任组长，成员由应急办公室人员、应急领导小组成员单位相关人员组成，对武器装备科研生产各类安全事故进行危险分析和应急能力评估，针对可能发生的事故，结合危险分析和应急能力评估结果等信息，按照有关规定和要求编制应急预案。</w:t>
      </w:r>
    </w:p>
    <w:p>
      <w:pPr>
        <w:ind w:firstLine="634"/>
        <w:rPr>
          <w:rFonts w:ascii="方正仿宋_GBK" w:eastAsia="方正仿宋_GBK" w:hint="eastAsia"/>
          <w:b/>
          <w:szCs w:val="32"/>
        </w:rPr>
      </w:pPr>
      <w:r>
        <w:rPr>
          <w:rFonts w:ascii="方正仿宋_GBK" w:eastAsia="方正仿宋_GBK" w:hint="eastAsia"/>
          <w:b/>
          <w:szCs w:val="32"/>
        </w:rPr>
        <w:t>6.2 预案审批与衔接</w:t>
      </w:r>
    </w:p>
    <w:p>
      <w:pPr>
        <w:ind w:firstLine="632"/>
        <w:rPr>
          <w:rFonts w:ascii="方正仿宋_GBK" w:eastAsia="方正仿宋_GBK" w:hint="eastAsia"/>
          <w:szCs w:val="32"/>
        </w:rPr>
      </w:pPr>
      <w:r>
        <w:rPr>
          <w:rFonts w:ascii="方正仿宋_GBK" w:eastAsia="方正仿宋_GBK" w:hint="eastAsia"/>
          <w:szCs w:val="32"/>
        </w:rPr>
        <w:t>应急预案经评审通过后，由事故应急领导小组组长审批并发布。自应急预案发布后20个工作日内，报省应急管理厅及国防科工局备案。各军工单位应结合单位实际，制订相应的企业应急预案，并报备省国防科工办。编制的应急预案要充分利用社会应急资源，考虑与政府应急预案、国防科工局以及相关部门的应急预案相衔接。</w:t>
      </w:r>
    </w:p>
    <w:p>
      <w:pPr>
        <w:ind w:firstLine="634"/>
        <w:rPr>
          <w:rFonts w:ascii="方正仿宋_GBK" w:eastAsia="方正仿宋_GBK" w:hint="eastAsia"/>
          <w:b/>
          <w:szCs w:val="32"/>
        </w:rPr>
      </w:pPr>
      <w:r>
        <w:rPr>
          <w:rFonts w:ascii="方正仿宋_GBK" w:eastAsia="方正仿宋_GBK" w:hint="eastAsia"/>
          <w:b/>
          <w:szCs w:val="32"/>
        </w:rPr>
        <w:t>6.3 预案演练</w:t>
      </w:r>
    </w:p>
    <w:p>
      <w:pPr>
        <w:ind w:firstLine="632"/>
        <w:rPr>
          <w:rFonts w:ascii="方正仿宋_GBK" w:eastAsia="方正仿宋_GBK" w:hint="eastAsia"/>
          <w:szCs w:val="32"/>
        </w:rPr>
      </w:pPr>
      <w:r>
        <w:rPr>
          <w:rFonts w:ascii="方正仿宋_GBK" w:eastAsia="方正仿宋_GBK" w:hint="eastAsia"/>
          <w:szCs w:val="32"/>
        </w:rPr>
        <w:t>演练计划纳入年度计划，省国防科工办、军工集团公司及各军工单位应根据工作需要，以提高应急指挥、应急通讯、各种应急救援力量的单一和协同配合行动能力为重点，定期（每年）组织开展相关应急预案的桌面推演，及时对演练情况进行评估和总结，对应急预案是否需要修订作出结论并将演练评估总结情况报告上级有关部门及单位。</w:t>
      </w:r>
    </w:p>
    <w:p>
      <w:pPr>
        <w:ind w:firstLine="634"/>
        <w:rPr>
          <w:rFonts w:ascii="方正仿宋_GBK" w:eastAsia="方正仿宋_GBK" w:hint="eastAsia"/>
          <w:b/>
          <w:szCs w:val="32"/>
        </w:rPr>
      </w:pPr>
      <w:r>
        <w:rPr>
          <w:rFonts w:ascii="方正仿宋_GBK" w:eastAsia="方正仿宋_GBK" w:hint="eastAsia"/>
          <w:b/>
          <w:szCs w:val="32"/>
        </w:rPr>
        <w:t>6.4 预案评估与修订</w:t>
      </w:r>
    </w:p>
    <w:p>
      <w:pPr>
        <w:ind w:firstLine="632"/>
        <w:rPr>
          <w:rFonts w:ascii="方正仿宋_GBK" w:eastAsia="方正仿宋_GBK" w:hint="eastAsia"/>
          <w:szCs w:val="32"/>
        </w:rPr>
      </w:pPr>
      <w:r>
        <w:rPr>
          <w:rFonts w:ascii="方正仿宋_GBK" w:eastAsia="方正仿宋_GBK" w:hint="eastAsia"/>
          <w:szCs w:val="32"/>
        </w:rPr>
        <w:t>6.4.1为确保应急预案的科学性、合理性以及与实际情况的符合性，应定期或必要时由安全生产处组织对本预案进行评估，分析评价预案内容的针对性、实用性和可操作性，实现应急预案的动态优化和科学规范管理。</w:t>
      </w:r>
    </w:p>
    <w:p>
      <w:pPr>
        <w:ind w:firstLine="632"/>
        <w:rPr>
          <w:rFonts w:ascii="方正仿宋_GBK" w:eastAsia="方正仿宋_GBK" w:hint="eastAsia"/>
          <w:szCs w:val="32"/>
        </w:rPr>
      </w:pPr>
      <w:r>
        <w:rPr>
          <w:rFonts w:ascii="方正仿宋_GBK" w:eastAsia="方正仿宋_GBK" w:hint="eastAsia"/>
          <w:szCs w:val="32"/>
        </w:rPr>
        <w:t>6.4.2当有关法律、行政法规、规章、标准、上位预案中的有关规定发生变化；应急指挥机构及其职责发生重大调整；面临的风险发生重大变化；重要应急资源发生重大变化；预案中的其他重要信息发生变化；在突发事件实际应对和应急演练中发现问题需要作出重大调整等，应当及时修订应急预案。</w:t>
      </w:r>
    </w:p>
    <w:p>
      <w:pPr>
        <w:ind w:firstLine="634"/>
        <w:rPr>
          <w:rFonts w:ascii="方正仿宋_GBK" w:eastAsia="方正仿宋_GBK" w:hint="eastAsia"/>
          <w:b/>
          <w:szCs w:val="32"/>
        </w:rPr>
      </w:pPr>
      <w:r>
        <w:rPr>
          <w:rFonts w:ascii="方正仿宋_GBK" w:eastAsia="方正仿宋_GBK" w:hint="eastAsia"/>
          <w:b/>
          <w:szCs w:val="32"/>
        </w:rPr>
        <w:t>7. 宣传和培训</w:t>
      </w:r>
    </w:p>
    <w:p>
      <w:pPr>
        <w:ind w:firstLine="632"/>
        <w:rPr>
          <w:rFonts w:ascii="方正仿宋_GBK" w:eastAsia="方正仿宋_GBK" w:hint="eastAsia"/>
          <w:szCs w:val="32"/>
        </w:rPr>
      </w:pPr>
      <w:r>
        <w:rPr>
          <w:rFonts w:ascii="方正仿宋_GBK" w:eastAsia="方正仿宋_GBK" w:hint="eastAsia"/>
          <w:szCs w:val="32"/>
        </w:rPr>
        <w:t>省国防科工办、军工集团公司及各军工单位要广泛开展应急法规和生产安全事故预防、避险、避灾、自救、互救常识的宣传工作，提高</w:t>
      </w:r>
      <w:r>
        <w:rPr>
          <w:rFonts w:ascii="方正仿宋_GBK" w:eastAsia="方正仿宋_GBK" w:hint="eastAsia"/>
          <w:color w:val="000000"/>
          <w:szCs w:val="32"/>
        </w:rPr>
        <w:t>全民安</w:t>
      </w:r>
      <w:r>
        <w:rPr>
          <w:rFonts w:ascii="方正仿宋_GBK" w:eastAsia="方正仿宋_GBK" w:hint="eastAsia"/>
          <w:szCs w:val="32"/>
        </w:rPr>
        <w:t>全意识和应急能力。</w:t>
      </w:r>
    </w:p>
    <w:p>
      <w:pPr>
        <w:ind w:firstLine="632"/>
        <w:rPr>
          <w:rFonts w:ascii="方正仿宋_GBK" w:eastAsia="方正仿宋_GBK" w:hint="eastAsia"/>
          <w:szCs w:val="32"/>
        </w:rPr>
      </w:pPr>
      <w:r>
        <w:rPr>
          <w:rFonts w:ascii="方正仿宋_GBK" w:eastAsia="方正仿宋_GBK" w:hint="eastAsia"/>
          <w:szCs w:val="32"/>
        </w:rPr>
        <w:t>省国防科工办、军工集团公司及各军工单位应组织事故应急指挥、抢险救灾、医疗救护、物资保障等相关人员开展专业培训，提高相关人员的专业素质；有针对性地做好职工各类事故应急的应知应会、自防自救等安全教育，增强职工安全意识，提高自我保护和应急处置技能，确保事故发生时，各项应急工作能够有序、高效地进行。</w:t>
      </w:r>
    </w:p>
    <w:p>
      <w:pPr>
        <w:ind w:firstLine="634"/>
        <w:rPr>
          <w:rFonts w:ascii="方正仿宋_GBK" w:eastAsia="方正仿宋_GBK" w:hint="eastAsia"/>
          <w:b/>
          <w:szCs w:val="32"/>
        </w:rPr>
      </w:pPr>
      <w:r>
        <w:rPr>
          <w:rFonts w:ascii="方正仿宋_GBK" w:eastAsia="方正仿宋_GBK" w:hint="eastAsia"/>
          <w:b/>
          <w:szCs w:val="32"/>
        </w:rPr>
        <w:t>8. 奖励与责任追究</w:t>
      </w:r>
    </w:p>
    <w:p>
      <w:pPr>
        <w:ind w:firstLine="634"/>
        <w:rPr>
          <w:rFonts w:ascii="方正仿宋_GBK" w:eastAsia="方正仿宋_GBK" w:hint="eastAsia"/>
          <w:b/>
          <w:szCs w:val="32"/>
        </w:rPr>
      </w:pPr>
      <w:r>
        <w:rPr>
          <w:rFonts w:ascii="方正仿宋_GBK" w:eastAsia="方正仿宋_GBK" w:hint="eastAsia"/>
          <w:b/>
          <w:szCs w:val="32"/>
        </w:rPr>
        <w:t>8.1 奖励</w:t>
      </w:r>
    </w:p>
    <w:p>
      <w:pPr>
        <w:ind w:firstLine="632"/>
        <w:rPr>
          <w:rFonts w:ascii="方正仿宋_GBK" w:eastAsia="方正仿宋_GBK" w:hint="eastAsia"/>
          <w:szCs w:val="32"/>
        </w:rPr>
      </w:pPr>
      <w:r>
        <w:rPr>
          <w:rFonts w:ascii="方正仿宋_GBK" w:eastAsia="方正仿宋_GBK" w:hint="eastAsia"/>
          <w:szCs w:val="32"/>
        </w:rPr>
        <w:t>在事故应急工作中有下列表现之一的单位和个人，应依据有关规定由相关部门或单位给予奖励：</w:t>
      </w:r>
    </w:p>
    <w:p>
      <w:pPr>
        <w:ind w:firstLine="632"/>
        <w:rPr>
          <w:rFonts w:ascii="方正仿宋_GBK" w:eastAsia="方正仿宋_GBK" w:hint="eastAsia"/>
          <w:szCs w:val="32"/>
        </w:rPr>
      </w:pPr>
      <w:r>
        <w:rPr>
          <w:rFonts w:ascii="方正仿宋_GBK" w:eastAsia="方正仿宋_GBK" w:hint="eastAsia"/>
          <w:szCs w:val="32"/>
        </w:rPr>
        <w:t>（1）处置及时、正确、果断，有效制止险情扩大，防止次生、衍生事故的；</w:t>
      </w:r>
    </w:p>
    <w:p>
      <w:pPr>
        <w:ind w:firstLine="632"/>
        <w:rPr>
          <w:rFonts w:ascii="方正仿宋_GBK" w:eastAsia="方正仿宋_GBK" w:hint="eastAsia"/>
          <w:szCs w:val="32"/>
        </w:rPr>
      </w:pPr>
      <w:r>
        <w:rPr>
          <w:rFonts w:ascii="方正仿宋_GBK" w:eastAsia="方正仿宋_GBK" w:hint="eastAsia"/>
          <w:szCs w:val="32"/>
        </w:rPr>
        <w:t>（2）完成事故应急任务成绩显著，有效防止重大损失发生的；</w:t>
      </w:r>
    </w:p>
    <w:p>
      <w:pPr>
        <w:ind w:firstLine="632"/>
        <w:rPr>
          <w:rFonts w:ascii="方正仿宋_GBK" w:eastAsia="方正仿宋_GBK" w:hint="eastAsia"/>
          <w:szCs w:val="32"/>
        </w:rPr>
      </w:pPr>
      <w:r>
        <w:rPr>
          <w:rFonts w:ascii="方正仿宋_GBK" w:eastAsia="方正仿宋_GBK" w:hint="eastAsia"/>
          <w:szCs w:val="32"/>
        </w:rPr>
        <w:t>（3）应急救援、抢险、救灾、排险工作中有突出立功表现的；</w:t>
      </w:r>
    </w:p>
    <w:p>
      <w:pPr>
        <w:ind w:firstLine="632"/>
        <w:rPr>
          <w:rFonts w:ascii="方正仿宋_GBK" w:eastAsia="方正仿宋_GBK" w:hint="eastAsia"/>
          <w:szCs w:val="32"/>
        </w:rPr>
      </w:pPr>
      <w:r>
        <w:rPr>
          <w:rFonts w:ascii="方正仿宋_GBK" w:eastAsia="方正仿宋_GBK" w:hint="eastAsia"/>
          <w:szCs w:val="32"/>
        </w:rPr>
        <w:t>（4）提出重要建议，且实施效果显著的；</w:t>
      </w:r>
    </w:p>
    <w:p>
      <w:pPr>
        <w:ind w:firstLine="632"/>
        <w:rPr>
          <w:rFonts w:ascii="方正仿宋_GBK" w:eastAsia="方正仿宋_GBK" w:hint="eastAsia"/>
          <w:szCs w:val="32"/>
        </w:rPr>
      </w:pPr>
      <w:r>
        <w:rPr>
          <w:rFonts w:ascii="方正仿宋_GBK" w:eastAsia="方正仿宋_GBK" w:hint="eastAsia"/>
          <w:szCs w:val="32"/>
        </w:rPr>
        <w:t>（5）有其他特殊贡献的。</w:t>
      </w:r>
    </w:p>
    <w:p>
      <w:pPr>
        <w:ind w:firstLine="634"/>
        <w:rPr>
          <w:rFonts w:ascii="方正仿宋_GBK" w:eastAsia="方正仿宋_GBK" w:hint="eastAsia"/>
          <w:b/>
          <w:szCs w:val="32"/>
        </w:rPr>
      </w:pPr>
      <w:r>
        <w:rPr>
          <w:rFonts w:ascii="方正仿宋_GBK" w:eastAsia="方正仿宋_GBK" w:hint="eastAsia"/>
          <w:b/>
          <w:szCs w:val="32"/>
        </w:rPr>
        <w:t>8.2责任追究</w:t>
      </w:r>
    </w:p>
    <w:p>
      <w:pPr>
        <w:ind w:firstLine="632"/>
        <w:rPr>
          <w:rFonts w:ascii="方正仿宋_GBK" w:eastAsia="方正仿宋_GBK" w:hint="eastAsia"/>
          <w:szCs w:val="32"/>
        </w:rPr>
      </w:pPr>
      <w:r>
        <w:rPr>
          <w:rFonts w:ascii="方正仿宋_GBK" w:eastAsia="方正仿宋_GBK" w:hint="eastAsia"/>
          <w:szCs w:val="32"/>
        </w:rPr>
        <w:t>各军工单位在事故应急工作中有下列情形之一的，应依据有关规定由相关部门或单位追究责任：</w:t>
      </w:r>
    </w:p>
    <w:p>
      <w:pPr>
        <w:ind w:firstLine="632"/>
        <w:rPr>
          <w:rFonts w:ascii="方正仿宋_GBK" w:eastAsia="方正仿宋_GBK" w:hint="eastAsia"/>
          <w:szCs w:val="32"/>
        </w:rPr>
      </w:pPr>
      <w:r>
        <w:rPr>
          <w:rFonts w:ascii="方正仿宋_GBK" w:eastAsia="方正仿宋_GBK" w:hint="eastAsia"/>
          <w:szCs w:val="32"/>
        </w:rPr>
        <w:t>（1）不严格执行应急预案，拒不履行事故应急救援义务，从而造成事故及损失扩大，后果严重的；</w:t>
      </w:r>
    </w:p>
    <w:p>
      <w:pPr>
        <w:ind w:firstLine="632"/>
        <w:rPr>
          <w:rFonts w:ascii="方正仿宋_GBK" w:eastAsia="方正仿宋_GBK" w:hint="eastAsia"/>
          <w:szCs w:val="32"/>
        </w:rPr>
      </w:pPr>
      <w:r>
        <w:rPr>
          <w:rFonts w:ascii="方正仿宋_GBK" w:eastAsia="方正仿宋_GBK" w:hint="eastAsia"/>
          <w:szCs w:val="32"/>
        </w:rPr>
        <w:t>（2）违反国家有关重大事件报告的规定，拖延、瞒报或弄虚作假情节及后果严重的；</w:t>
      </w:r>
    </w:p>
    <w:p>
      <w:pPr>
        <w:ind w:firstLine="632"/>
        <w:rPr>
          <w:rFonts w:ascii="方正仿宋_GBK" w:eastAsia="方正仿宋_GBK" w:hint="eastAsia"/>
          <w:szCs w:val="32"/>
        </w:rPr>
      </w:pPr>
      <w:r>
        <w:rPr>
          <w:rFonts w:ascii="方正仿宋_GBK" w:eastAsia="方正仿宋_GBK" w:hint="eastAsia"/>
          <w:szCs w:val="32"/>
        </w:rPr>
        <w:t>（3）事故应急状态下不服从命令和指挥，严重干扰和影响应急救援工作的；</w:t>
      </w:r>
    </w:p>
    <w:p>
      <w:pPr>
        <w:ind w:firstLine="632"/>
        <w:rPr>
          <w:rFonts w:ascii="方正仿宋_GBK" w:eastAsia="方正仿宋_GBK" w:hint="eastAsia"/>
          <w:szCs w:val="32"/>
        </w:rPr>
      </w:pPr>
      <w:r>
        <w:rPr>
          <w:rFonts w:ascii="方正仿宋_GBK" w:eastAsia="方正仿宋_GBK" w:hint="eastAsia"/>
          <w:szCs w:val="32"/>
        </w:rPr>
        <w:t>（4）盗窃、挪用、贪污事故应急资金、物资的；</w:t>
      </w:r>
    </w:p>
    <w:p>
      <w:pPr>
        <w:ind w:firstLine="632"/>
        <w:rPr>
          <w:rFonts w:ascii="方正仿宋_GBK" w:eastAsia="方正仿宋_GBK" w:hint="eastAsia"/>
          <w:szCs w:val="32"/>
        </w:rPr>
      </w:pPr>
      <w:r>
        <w:rPr>
          <w:rFonts w:ascii="方正仿宋_GBK" w:eastAsia="方正仿宋_GBK" w:hint="eastAsia"/>
          <w:szCs w:val="32"/>
        </w:rPr>
        <w:t>（5）阻碍事故应急工作人员履行职责，情节及后果严重的；</w:t>
      </w:r>
    </w:p>
    <w:p>
      <w:pPr>
        <w:ind w:firstLine="632"/>
        <w:rPr>
          <w:rFonts w:ascii="方正仿宋_GBK" w:eastAsia="方正仿宋_GBK" w:hint="eastAsia"/>
          <w:szCs w:val="32"/>
        </w:rPr>
      </w:pPr>
      <w:r>
        <w:rPr>
          <w:rFonts w:ascii="方正仿宋_GBK" w:eastAsia="方正仿宋_GBK" w:hint="eastAsia"/>
          <w:szCs w:val="32"/>
        </w:rPr>
        <w:t>（6）严重影响事故应急救援工作实施的其它行为。</w:t>
      </w:r>
    </w:p>
    <w:p>
      <w:pPr>
        <w:ind w:firstLine="634"/>
        <w:rPr>
          <w:rFonts w:ascii="方正仿宋_GBK" w:eastAsia="方正仿宋_GBK" w:hint="eastAsia"/>
          <w:b/>
          <w:szCs w:val="32"/>
        </w:rPr>
      </w:pPr>
      <w:r>
        <w:rPr>
          <w:rFonts w:ascii="方正仿宋_GBK" w:eastAsia="方正仿宋_GBK" w:hint="eastAsia"/>
          <w:b/>
          <w:szCs w:val="32"/>
        </w:rPr>
        <w:t>9. 附则</w:t>
      </w:r>
    </w:p>
    <w:p>
      <w:pPr>
        <w:ind w:firstLine="634"/>
        <w:rPr>
          <w:rFonts w:ascii="方正仿宋_GBK" w:eastAsia="方正仿宋_GBK" w:hint="eastAsia"/>
          <w:b/>
          <w:szCs w:val="32"/>
        </w:rPr>
      </w:pPr>
      <w:r>
        <w:rPr>
          <w:rFonts w:ascii="方正仿宋_GBK" w:eastAsia="方正仿宋_GBK" w:hint="eastAsia"/>
          <w:b/>
          <w:szCs w:val="32"/>
        </w:rPr>
        <w:t>9.1 制定与解释部门</w:t>
      </w:r>
    </w:p>
    <w:p>
      <w:pPr>
        <w:ind w:firstLine="632"/>
        <w:rPr>
          <w:rFonts w:ascii="方正仿宋_GBK" w:eastAsia="方正仿宋_GBK" w:hint="eastAsia"/>
          <w:szCs w:val="32"/>
        </w:rPr>
      </w:pPr>
      <w:r>
        <w:rPr>
          <w:rFonts w:ascii="方正仿宋_GBK" w:eastAsia="方正仿宋_GBK" w:hint="eastAsia"/>
          <w:szCs w:val="32"/>
        </w:rPr>
        <w:t>本预案由省国防科工办负责编制和解释，并报省政府、国防科工局及有关机构备案。遇有国家相关法律法规变化、国防科技工业管理体制变化或职能调整、事故应急工作需要等原因，应及时修订完善本预案，并报省政府、国防科工局及有关机构备案。</w:t>
      </w:r>
    </w:p>
    <w:p>
      <w:pPr>
        <w:ind w:firstLine="634"/>
        <w:rPr>
          <w:rFonts w:ascii="方正仿宋_GBK" w:eastAsia="方正仿宋_GBK" w:hint="eastAsia"/>
          <w:b/>
          <w:szCs w:val="32"/>
        </w:rPr>
      </w:pPr>
      <w:r>
        <w:rPr>
          <w:rFonts w:ascii="方正仿宋_GBK" w:eastAsia="方正仿宋_GBK" w:hint="eastAsia"/>
          <w:b/>
          <w:szCs w:val="32"/>
        </w:rPr>
        <w:t>9.2预案实施或生效时间</w:t>
      </w:r>
    </w:p>
    <w:p>
      <w:pPr>
        <w:ind w:firstLine="632"/>
        <w:rPr>
          <w:rFonts w:ascii="方正仿宋_GBK" w:eastAsia="方正仿宋_GBK" w:hint="eastAsia"/>
          <w:szCs w:val="32"/>
        </w:rPr>
      </w:pPr>
      <w:r>
        <w:rPr>
          <w:rFonts w:ascii="方正仿宋_GBK" w:eastAsia="方正仿宋_GBK" w:hint="eastAsia"/>
          <w:szCs w:val="32"/>
        </w:rPr>
        <w:t>本预案自发布之日起执行。原《四川省国防科技工业武器装备科研生产安全事故应急预案》（川工办发〔2017〕316号）同时废止。</w:t>
      </w:r>
    </w:p>
    <w:p>
      <w:pPr>
        <w:ind w:firstLine="634"/>
        <w:rPr>
          <w:rFonts w:ascii="方正仿宋_GBK" w:eastAsia="方正仿宋_GBK" w:hint="eastAsia"/>
          <w:b/>
          <w:szCs w:val="32"/>
        </w:rPr>
      </w:pPr>
    </w:p>
    <w:p>
      <w:pPr>
        <w:ind w:firstLine="634"/>
        <w:rPr>
          <w:rFonts w:ascii="方正仿宋_GBK" w:eastAsia="方正仿宋_GBK" w:hint="eastAsia"/>
          <w:szCs w:val="32"/>
        </w:rPr>
      </w:pPr>
      <w:r>
        <w:rPr>
          <w:rFonts w:ascii="方正仿宋_GBK" w:eastAsia="方正仿宋_GBK" w:hint="eastAsia"/>
          <w:b/>
          <w:szCs w:val="32"/>
        </w:rPr>
        <w:t>10. 附件：</w:t>
      </w:r>
      <w:r>
        <w:rPr>
          <w:rFonts w:ascii="方正仿宋_GBK" w:eastAsia="方正仿宋_GBK" w:hint="eastAsia"/>
          <w:szCs w:val="32"/>
        </w:rPr>
        <w:t>1．国防</w:t>
      </w:r>
      <w:r>
        <w:rPr>
          <w:rFonts w:ascii="方正仿宋_GBK" w:eastAsia="方正仿宋_GBK" w:hint="eastAsia"/>
          <w:spacing w:val="-12"/>
          <w:szCs w:val="32"/>
        </w:rPr>
        <w:t>科技工业武器装备科研生产安全事故类</w:t>
      </w:r>
      <w:r>
        <w:rPr>
          <w:rFonts w:ascii="方正仿宋_GBK" w:eastAsia="方正仿宋_GBK" w:hint="eastAsia"/>
          <w:szCs w:val="32"/>
        </w:rPr>
        <w:t>型</w:t>
      </w:r>
    </w:p>
    <w:p>
      <w:pPr>
        <w:ind w:firstLine="2183"/>
        <w:rPr>
          <w:rFonts w:ascii="方正仿宋_GBK" w:eastAsia="方正仿宋_GBK" w:hint="eastAsia"/>
          <w:szCs w:val="32"/>
        </w:rPr>
      </w:pPr>
      <w:r>
        <w:rPr>
          <w:rFonts w:ascii="方正仿宋_GBK" w:eastAsia="方正仿宋_GBK" w:hint="eastAsia"/>
          <w:szCs w:val="32"/>
        </w:rPr>
        <w:t>2．四川省国防科技工业武器装备科研生产安全</w:t>
      </w:r>
    </w:p>
    <w:p>
      <w:pPr>
        <w:ind w:firstLine="2647"/>
        <w:rPr>
          <w:rFonts w:ascii="方正仿宋_GBK" w:eastAsia="方正仿宋_GBK" w:hint="eastAsia"/>
          <w:szCs w:val="32"/>
        </w:rPr>
      </w:pPr>
      <w:r>
        <w:rPr>
          <w:rFonts w:ascii="方正仿宋_GBK" w:eastAsia="方正仿宋_GBK" w:hint="eastAsia"/>
          <w:szCs w:val="32"/>
        </w:rPr>
        <w:t>事故应急领导小组及办公室成员名单</w:t>
      </w:r>
    </w:p>
    <w:p>
      <w:pPr>
        <w:ind w:firstLine="2186"/>
        <w:rPr>
          <w:rFonts w:ascii="方正仿宋_GBK" w:eastAsia="方正仿宋_GBK" w:hint="eastAsia"/>
          <w:szCs w:val="32"/>
        </w:rPr>
      </w:pPr>
      <w:r>
        <w:rPr>
          <w:rFonts w:ascii="方正仿宋_GBK" w:eastAsia="方正仿宋_GBK" w:hint="eastAsia"/>
          <w:szCs w:val="32"/>
        </w:rPr>
        <w:t>3．四川省国防科技工业武器装备科研生产安全</w:t>
      </w:r>
    </w:p>
    <w:p>
      <w:pPr>
        <w:ind w:firstLine="2650"/>
        <w:rPr>
          <w:rFonts w:ascii="方正仿宋_GBK" w:eastAsia="方正仿宋_GBK" w:hint="eastAsia"/>
          <w:szCs w:val="32"/>
        </w:rPr>
      </w:pPr>
      <w:r>
        <w:rPr>
          <w:rFonts w:ascii="方正仿宋_GBK" w:eastAsia="方正仿宋_GBK" w:hint="eastAsia"/>
          <w:szCs w:val="32"/>
        </w:rPr>
        <w:t>事故应急办公室工作通讯录</w:t>
      </w:r>
    </w:p>
    <w:p>
      <w:pPr>
        <w:ind w:firstLine="2186"/>
        <w:rPr>
          <w:color w:val="000000"/>
        </w:rPr>
      </w:pPr>
      <w:r>
        <w:rPr>
          <w:rFonts w:ascii="方正仿宋_GBK" w:eastAsia="方正仿宋_GBK" w:hint="eastAsia"/>
          <w:color w:val="000000"/>
          <w:szCs w:val="32"/>
        </w:rPr>
        <w:t>4．外部支持资源的部门及电话</w:t>
      </w:r>
    </w:p>
    <w:p>
      <w:pPr>
        <w:rPr>
          <w:rFonts w:ascii="黑体" w:eastAsia="黑体" w:cs="方正仿宋_GBK" w:hint="eastAsia"/>
          <w:szCs w:val="32"/>
        </w:rPr>
      </w:pPr>
    </w:p>
    <w:p>
      <w:pPr>
        <w:rPr>
          <w:rFonts w:ascii="黑体" w:eastAsia="黑体" w:cs="方正仿宋_GBK" w:hint="eastAsia"/>
          <w:szCs w:val="32"/>
        </w:rPr>
      </w:pPr>
      <w:r>
        <w:rPr>
          <w:rFonts w:ascii="黑体" w:eastAsia="黑体" w:cs="方正仿宋_GBK" w:hint="eastAsia"/>
          <w:szCs w:val="32"/>
        </w:rPr>
        <w:br w:type="page"/>
        <w:t>附件1：</w:t>
      </w:r>
    </w:p>
    <w:p>
      <w:pPr>
        <w:rPr>
          <w:rFonts w:ascii="方正黑体_GBK" w:eastAsia="方正黑体_GBK" w:cs="方正仿宋_GBK" w:hint="eastAsia"/>
          <w:sz w:val="36"/>
          <w:szCs w:val="36"/>
        </w:rPr>
      </w:pPr>
    </w:p>
    <w:p>
      <w:pPr>
        <w:jc w:val="center"/>
        <w:rPr>
          <w:rFonts w:ascii="方正小标宋_GBK" w:eastAsia="方正小标宋_GBK" w:hint="eastAsia"/>
          <w:sz w:val="36"/>
          <w:szCs w:val="36"/>
        </w:rPr>
      </w:pPr>
      <w:r>
        <w:rPr>
          <w:rFonts w:ascii="方正小标宋_GBK" w:eastAsia="方正小标宋_GBK" w:hint="eastAsia"/>
          <w:sz w:val="36"/>
          <w:szCs w:val="36"/>
        </w:rPr>
        <w:t>国防科技工业武器装备科研生产安全主要事故类型</w:t>
      </w:r>
    </w:p>
    <w:p>
      <w:pPr>
        <w:spacing w:line="240" w:lineRule="exact"/>
        <w:jc w:val="center"/>
        <w:rPr>
          <w:rFonts w:ascii="方正小标宋_GBK" w:eastAsia="方正小标宋_GBK" w:hint="eastAsia"/>
          <w:sz w:val="36"/>
          <w:szCs w:val="36"/>
        </w:rPr>
      </w:pPr>
    </w:p>
    <w:p>
      <w:pPr>
        <w:rPr>
          <w:rFonts w:ascii="方正仿宋_GBK" w:eastAsia="方正仿宋_GBK" w:hint="eastAsia"/>
          <w:szCs w:val="32"/>
        </w:rPr>
      </w:pPr>
      <w:r>
        <w:rPr>
          <w:rFonts w:ascii="方正仿宋_GBK" w:eastAsia="方正仿宋_GBK" w:hint="eastAsia"/>
          <w:szCs w:val="32"/>
        </w:rPr>
        <w:t xml:space="preserve">    与武器装备科研、生产、实验、试制、测试、架设安装、试验、运输、储存、销毁等直接相关的活动中发生的造成人身伤害或者直接经济损失的事故，主要包括火药、弹药有可能发生火药爆炸事故；存储及使用军工危险化学品等易燃易爆场所有可能发生其他爆炸事故；存储及使用军工危险化学品有可能发生灼烫、中毒和窒息等事故；锅炉、压力容器有可能发生锅炉爆炸、容器爆炸事故；用电设施、设备等有可能发生触电事故；所有建筑有可能发生火灾事故；电梯设备、行车等特种设备有可能发生起重伤害事故；叉车有可能发生车辆伤害事故；机械加工过程中及操作机械加工设备时，有可能发生机械伤害事故；机电维修作业有可能发生触电、高处坠落、机械伤害等事故；架设安装、外场试验过程中有可能发生触电、火灾、电磁辐射、高处坠落等事故；产品运输过程中有可能发生交通安全事故。实验、调试、测试过程中及操作带辐射的设备时，有可能发生辐射等其他伤害事故；表面处理槽、淬火油槽水槽、污水处理池有可能发生的淹溺事故。</w:t>
      </w:r>
    </w:p>
    <w:p>
      <w:pPr>
        <w:rPr>
          <w:rFonts w:ascii="方正仿宋_GBK" w:eastAsia="方正仿宋_GBK" w:hint="eastAsia"/>
          <w:szCs w:val="32"/>
        </w:rPr>
      </w:pPr>
    </w:p>
    <w:p>
      <w:pPr>
        <w:ind w:firstLine="632"/>
        <w:rPr>
          <w:rFonts w:ascii="方正仿宋_GBK" w:hAnsi="方正仿宋_GBK"/>
        </w:rPr>
      </w:pPr>
      <w:r>
        <w:br w:type="page"/>
      </w:r>
      <w:r>
        <w:rPr>
          <w:rFonts w:ascii="黑体" w:eastAsia="黑体" w:cs="方正仿宋_GBK" w:hint="eastAsia"/>
          <w:szCs w:val="32"/>
        </w:rPr>
        <w:t>附件2：</w:t>
      </w:r>
    </w:p>
    <w:p>
      <w:pPr>
        <w:rPr>
          <w:rFonts w:ascii="仿宋_GB2312" w:hint="eastAsia"/>
        </w:rPr>
      </w:pPr>
    </w:p>
    <w:p>
      <w:pPr>
        <w:jc w:val="center"/>
        <w:rPr>
          <w:rFonts w:ascii="方正小标宋_GBK" w:eastAsia="方正小标宋_GBK" w:hint="eastAsia"/>
          <w:sz w:val="36"/>
          <w:szCs w:val="36"/>
        </w:rPr>
      </w:pPr>
      <w:r>
        <w:rPr>
          <w:rFonts w:ascii="方正小标宋_GBK" w:eastAsia="方正小标宋_GBK" w:cs="方正小标宋简体" w:hint="eastAsia"/>
          <w:sz w:val="36"/>
          <w:szCs w:val="36"/>
        </w:rPr>
        <w:t>四川省国防科技工业武器装备科研生产</w:t>
      </w:r>
    </w:p>
    <w:p>
      <w:pPr>
        <w:jc w:val="center"/>
        <w:rPr>
          <w:rFonts w:ascii="方正小标宋_GBK" w:eastAsia="方正小标宋_GBK" w:hint="eastAsia"/>
          <w:sz w:val="36"/>
          <w:szCs w:val="36"/>
        </w:rPr>
      </w:pPr>
      <w:r>
        <w:rPr>
          <w:rFonts w:ascii="方正小标宋_GBK" w:eastAsia="方正小标宋_GBK" w:cs="方正小标宋简体" w:hint="eastAsia"/>
          <w:sz w:val="36"/>
          <w:szCs w:val="36"/>
        </w:rPr>
        <w:t>安全事故应急领导小组及办公室负责人名单</w:t>
      </w:r>
    </w:p>
    <w:p>
      <w:pPr>
        <w:spacing w:line="240" w:lineRule="exact"/>
        <w:rPr>
          <w:rFonts w:ascii="方正仿宋_GBK" w:hAnsi="方正仿宋_GBK"/>
          <w:b/>
          <w:bCs/>
          <w:sz w:val="36"/>
          <w:szCs w:val="36"/>
        </w:rPr>
      </w:pPr>
    </w:p>
    <w:p>
      <w:pPr>
        <w:spacing w:line="580" w:lineRule="exact"/>
        <w:ind w:firstLine="630"/>
        <w:rPr>
          <w:rFonts w:ascii="方正仿宋_GBK" w:eastAsia="方正仿宋_GBK" w:hint="eastAsia"/>
          <w:b/>
          <w:bCs/>
          <w:szCs w:val="32"/>
        </w:rPr>
      </w:pPr>
      <w:r>
        <w:rPr>
          <w:rFonts w:ascii="方正仿宋_GBK" w:eastAsia="方正仿宋_GBK" w:cs="黑体" w:hint="eastAsia"/>
          <w:b/>
          <w:bCs/>
          <w:szCs w:val="32"/>
        </w:rPr>
        <w:t>一、领导小组</w:t>
      </w:r>
    </w:p>
    <w:p>
      <w:pPr>
        <w:spacing w:line="580" w:lineRule="exact"/>
        <w:ind w:firstLineChars="196" w:firstLine="619"/>
        <w:rPr>
          <w:rFonts w:ascii="方正仿宋_GBK" w:eastAsia="方正仿宋_GBK" w:hint="eastAsia"/>
          <w:szCs w:val="32"/>
        </w:rPr>
      </w:pPr>
      <w:r>
        <w:rPr>
          <w:rFonts w:ascii="方正仿宋_GBK" w:eastAsia="方正仿宋_GBK" w:cs="方正仿宋_GBK" w:hint="eastAsia"/>
          <w:szCs w:val="32"/>
        </w:rPr>
        <w:t>组  长：省国防科工办主任</w:t>
      </w:r>
    </w:p>
    <w:p>
      <w:pPr>
        <w:spacing w:line="580" w:lineRule="exact"/>
        <w:ind w:firstLineChars="196" w:firstLine="619"/>
        <w:rPr>
          <w:rFonts w:ascii="方正仿宋_GBK" w:eastAsia="方正仿宋_GBK" w:hint="eastAsia"/>
          <w:szCs w:val="32"/>
        </w:rPr>
      </w:pPr>
      <w:r>
        <w:rPr>
          <w:rFonts w:ascii="方正仿宋_GBK" w:eastAsia="方正仿宋_GBK" w:cs="方正仿宋_GBK" w:hint="eastAsia"/>
          <w:szCs w:val="32"/>
        </w:rPr>
        <w:t>副组长：</w:t>
      </w:r>
      <w:r>
        <w:rPr>
          <w:rFonts w:ascii="方正仿宋_GBK" w:eastAsia="方正仿宋_GBK" w:cs="方正仿宋_GBK" w:hint="eastAsia"/>
          <w:spacing w:val="-4"/>
          <w:szCs w:val="32"/>
        </w:rPr>
        <w:t>省国防科工办副主任（分管安全生产、应急工作）</w:t>
      </w:r>
    </w:p>
    <w:p>
      <w:pPr>
        <w:spacing w:line="580" w:lineRule="exact"/>
        <w:ind w:firstLineChars="196" w:firstLine="619"/>
        <w:rPr>
          <w:rFonts w:ascii="方正仿宋_GBK" w:eastAsia="方正仿宋_GBK" w:hint="eastAsia"/>
          <w:szCs w:val="32"/>
        </w:rPr>
      </w:pPr>
      <w:r>
        <w:rPr>
          <w:rFonts w:ascii="方正仿宋_GBK" w:eastAsia="方正仿宋_GBK" w:cs="方正仿宋_GBK" w:hint="eastAsia"/>
          <w:szCs w:val="32"/>
        </w:rPr>
        <w:t>成  员：省国防科工办领导，</w:t>
      </w:r>
      <w:r>
        <w:rPr>
          <w:rFonts w:ascii="方正仿宋_GBK" w:eastAsia="方正仿宋_GBK" w:hint="eastAsia"/>
          <w:szCs w:val="32"/>
        </w:rPr>
        <w:t>安全生产处、综合处、</w:t>
      </w:r>
      <w:r>
        <w:rPr>
          <w:rFonts w:ascii="方正仿宋_GBK" w:eastAsia="方正仿宋_GBK"/>
          <w:szCs w:val="32"/>
        </w:rPr>
        <w:t>规划</w:t>
      </w:r>
      <w:bookmarkStart w:id="3" w:name="_GoBack"/>
      <w:bookmarkEnd w:id="3"/>
      <w:r>
        <w:rPr>
          <w:rFonts w:ascii="方正仿宋_GBK" w:eastAsia="方正仿宋_GBK" w:hint="eastAsia"/>
          <w:szCs w:val="32"/>
        </w:rPr>
        <w:t>法规处、项目投资协调处、科技质量处、科技创新处、产业推进一处、产业推进二处、监管保密处、机关党委(组织处)、驻办纪检监察组</w:t>
      </w:r>
      <w:r>
        <w:rPr>
          <w:rFonts w:ascii="方正仿宋_GBK" w:eastAsia="方正仿宋_GBK" w:cs="方正仿宋_GBK" w:hint="eastAsia"/>
          <w:szCs w:val="32"/>
        </w:rPr>
        <w:t>等部门负责人</w:t>
      </w:r>
    </w:p>
    <w:p>
      <w:pPr>
        <w:spacing w:line="580" w:lineRule="exact"/>
        <w:ind w:firstLine="630"/>
        <w:rPr>
          <w:rFonts w:ascii="方正仿宋_GBK" w:eastAsia="方正仿宋_GBK" w:cs="黑体" w:hint="eastAsia"/>
          <w:b/>
          <w:bCs/>
          <w:szCs w:val="32"/>
        </w:rPr>
      </w:pPr>
      <w:r>
        <w:rPr>
          <w:rFonts w:ascii="方正仿宋_GBK" w:eastAsia="方正仿宋_GBK" w:cs="黑体" w:hint="eastAsia"/>
          <w:b/>
          <w:bCs/>
          <w:szCs w:val="32"/>
        </w:rPr>
        <w:t>二、办公室</w:t>
      </w:r>
    </w:p>
    <w:p>
      <w:pPr>
        <w:spacing w:line="580" w:lineRule="exact"/>
        <w:ind w:firstLineChars="196" w:firstLine="619"/>
        <w:rPr>
          <w:rFonts w:ascii="方正仿宋_GBK" w:eastAsia="方正仿宋_GBK" w:cs="方正仿宋_GBK" w:hint="eastAsia"/>
          <w:szCs w:val="32"/>
        </w:rPr>
      </w:pPr>
      <w:r>
        <w:rPr>
          <w:rFonts w:ascii="方正仿宋_GBK" w:eastAsia="方正仿宋_GBK" w:cs="方正仿宋_GBK" w:hint="eastAsia"/>
          <w:szCs w:val="32"/>
        </w:rPr>
        <w:t>主  任：安全生产处处长</w:t>
      </w:r>
    </w:p>
    <w:p>
      <w:pPr>
        <w:spacing w:line="580" w:lineRule="exact"/>
        <w:ind w:firstLineChars="196" w:firstLine="619"/>
        <w:rPr>
          <w:rFonts w:ascii="方正仿宋_GBK" w:eastAsia="方正仿宋_GBK" w:cs="方正仿宋_GBK" w:hint="eastAsia"/>
          <w:szCs w:val="32"/>
        </w:rPr>
      </w:pPr>
      <w:r>
        <w:rPr>
          <w:rFonts w:ascii="方正仿宋_GBK" w:eastAsia="方正仿宋_GBK" w:cs="方正仿宋_GBK" w:hint="eastAsia"/>
          <w:szCs w:val="32"/>
        </w:rPr>
        <w:t>副主任：</w:t>
      </w:r>
      <w:r>
        <w:rPr>
          <w:rFonts w:ascii="方正仿宋_GBK" w:eastAsia="方正仿宋_GBK" w:hint="eastAsia"/>
          <w:szCs w:val="32"/>
        </w:rPr>
        <w:t>安全生产处</w:t>
      </w:r>
      <w:r>
        <w:rPr>
          <w:rFonts w:ascii="方正仿宋_GBK" w:eastAsia="方正仿宋_GBK" w:cs="方正仿宋_GBK" w:hint="eastAsia"/>
          <w:szCs w:val="32"/>
        </w:rPr>
        <w:t>副处长、综合处副处长</w:t>
      </w:r>
    </w:p>
    <w:p>
      <w:pPr>
        <w:spacing w:line="580" w:lineRule="exact"/>
        <w:ind w:left="1560" w:hanging="1003"/>
        <w:rPr>
          <w:rFonts w:ascii="方正仿宋_GBK" w:eastAsia="方正仿宋_GBK" w:cs="方正仿宋_GBK" w:hint="eastAsia"/>
          <w:szCs w:val="32"/>
        </w:rPr>
      </w:pPr>
    </w:p>
    <w:p>
      <w:pPr>
        <w:spacing w:line="580" w:lineRule="exact"/>
        <w:ind w:left="1560" w:hanging="1003"/>
        <w:rPr>
          <w:rFonts w:ascii="方正仿宋_GBK" w:eastAsia="方正仿宋_GBK" w:hint="eastAsia"/>
          <w:szCs w:val="32"/>
        </w:rPr>
      </w:pPr>
      <w:r>
        <w:br w:type="page"/>
      </w:r>
      <w:r>
        <w:rPr>
          <w:rFonts w:ascii="黑体" w:eastAsia="黑体" w:cs="方正仿宋_GBK" w:hint="eastAsia"/>
          <w:szCs w:val="32"/>
        </w:rPr>
        <w:t>附件3：</w:t>
      </w:r>
    </w:p>
    <w:p>
      <w:pPr>
        <w:spacing w:line="600" w:lineRule="exact"/>
        <w:jc w:val="center"/>
        <w:rPr>
          <w:rFonts w:ascii="方正小标宋_GBK" w:eastAsia="方正小标宋_GBK" w:cs="方正小标宋简体" w:hint="eastAsia"/>
          <w:spacing w:val="-8"/>
          <w:sz w:val="36"/>
          <w:szCs w:val="36"/>
        </w:rPr>
      </w:pPr>
      <w:r>
        <w:rPr>
          <w:rFonts w:ascii="方正小标宋_GBK" w:eastAsia="方正小标宋_GBK" w:cs="方正小标宋简体" w:hint="eastAsia"/>
          <w:sz w:val="36"/>
          <w:szCs w:val="36"/>
        </w:rPr>
        <w:t>四川省国防科技工业</w:t>
      </w:r>
      <w:r>
        <w:rPr>
          <w:rFonts w:ascii="方正小标宋_GBK" w:eastAsia="方正小标宋_GBK" w:cs="方正小标宋简体" w:hint="eastAsia"/>
          <w:spacing w:val="-8"/>
          <w:sz w:val="36"/>
          <w:szCs w:val="36"/>
        </w:rPr>
        <w:t>武器装备科研生产</w:t>
      </w:r>
    </w:p>
    <w:p>
      <w:pPr>
        <w:spacing w:line="600" w:lineRule="exact"/>
        <w:jc w:val="center"/>
        <w:rPr>
          <w:rFonts w:ascii="方正小标宋_GBK" w:eastAsia="方正小标宋_GBK" w:hint="eastAsia"/>
          <w:sz w:val="36"/>
          <w:szCs w:val="36"/>
        </w:rPr>
      </w:pPr>
      <w:r>
        <w:rPr>
          <w:rFonts w:ascii="方正小标宋_GBK" w:eastAsia="方正小标宋_GBK" w:cs="方正小标宋简体" w:hint="eastAsia"/>
          <w:spacing w:val="-8"/>
          <w:sz w:val="36"/>
          <w:szCs w:val="36"/>
        </w:rPr>
        <w:t>安全事故应急办公室工作通讯录</w:t>
      </w:r>
    </w:p>
    <w:p>
      <w:pPr>
        <w:spacing w:line="240" w:lineRule="exact"/>
        <w:jc w:val="center"/>
        <w:rPr>
          <w:rFonts w:ascii="方正小标宋简体" w:eastAsia="方正小标宋简体" w:hint="eastAsia"/>
          <w:b/>
          <w:bCs/>
          <w:sz w:val="36"/>
          <w:szCs w:val="36"/>
        </w:rPr>
      </w:pPr>
    </w:p>
    <w:tbl>
      <w:tblPr>
        <w:jc w:val="left"/>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57"/>
        <w:gridCol w:w="2454"/>
        <w:gridCol w:w="2025"/>
        <w:gridCol w:w="3095"/>
      </w:tblGrid>
      <w:tr>
        <w:trPr>
          <w:trHeight w:hRule="exact" w:val="1069"/>
        </w:trPr>
        <w:tc>
          <w:tcPr>
            <w:tcW w:w="1157"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hint="eastAsia"/>
                <w:b/>
                <w:bCs/>
                <w:sz w:val="28"/>
                <w:szCs w:val="28"/>
              </w:rPr>
            </w:pPr>
            <w:r>
              <w:rPr>
                <w:rFonts w:ascii="方正仿宋_GBK" w:eastAsia="方正仿宋_GBK" w:cs="方正仿宋_GBK" w:hint="eastAsia"/>
                <w:b/>
                <w:bCs/>
                <w:sz w:val="28"/>
                <w:szCs w:val="28"/>
              </w:rPr>
              <w:t>姓　名</w:t>
            </w:r>
          </w:p>
        </w:tc>
        <w:tc>
          <w:tcPr>
            <w:tcW w:w="2454"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hint="eastAsia"/>
                <w:b/>
                <w:bCs/>
                <w:sz w:val="28"/>
                <w:szCs w:val="28"/>
              </w:rPr>
            </w:pPr>
            <w:r>
              <w:rPr>
                <w:rFonts w:ascii="方正仿宋_GBK" w:eastAsia="方正仿宋_GBK" w:cs="方正仿宋_GBK" w:hint="eastAsia"/>
                <w:b/>
                <w:bCs/>
                <w:sz w:val="28"/>
                <w:szCs w:val="28"/>
              </w:rPr>
              <w:t>部门及职务</w:t>
            </w:r>
          </w:p>
        </w:tc>
        <w:tc>
          <w:tcPr>
            <w:tcW w:w="2025"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hint="eastAsia"/>
                <w:b/>
                <w:bCs/>
                <w:sz w:val="28"/>
                <w:szCs w:val="28"/>
              </w:rPr>
            </w:pPr>
            <w:r>
              <w:rPr>
                <w:rFonts w:ascii="方正仿宋_GBK" w:eastAsia="方正仿宋_GBK" w:cs="方正仿宋_GBK" w:hint="eastAsia"/>
                <w:b/>
                <w:bCs/>
                <w:sz w:val="28"/>
                <w:szCs w:val="28"/>
              </w:rPr>
              <w:t>联系电话</w:t>
            </w:r>
          </w:p>
        </w:tc>
        <w:tc>
          <w:tcPr>
            <w:tcW w:w="3095"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hint="eastAsia"/>
                <w:b/>
                <w:bCs/>
                <w:sz w:val="28"/>
                <w:szCs w:val="28"/>
              </w:rPr>
            </w:pPr>
            <w:r>
              <w:rPr>
                <w:rFonts w:ascii="方正仿宋_GBK" w:eastAsia="方正仿宋_GBK" w:cs="方正仿宋_GBK" w:hint="eastAsia"/>
                <w:b/>
                <w:bCs/>
                <w:sz w:val="28"/>
                <w:szCs w:val="28"/>
              </w:rPr>
              <w:t>应急值班</w:t>
            </w:r>
          </w:p>
          <w:p>
            <w:pPr>
              <w:spacing w:line="520" w:lineRule="exact"/>
              <w:jc w:val="center"/>
              <w:rPr>
                <w:rFonts w:ascii="方正仿宋_GBK" w:eastAsia="方正仿宋_GBK" w:hint="eastAsia"/>
                <w:b/>
                <w:bCs/>
                <w:sz w:val="28"/>
                <w:szCs w:val="28"/>
              </w:rPr>
            </w:pPr>
            <w:r>
              <w:rPr>
                <w:rFonts w:ascii="方正仿宋_GBK" w:eastAsia="方正仿宋_GBK" w:cs="方正仿宋_GBK" w:hint="eastAsia"/>
                <w:b/>
                <w:bCs/>
                <w:sz w:val="28"/>
                <w:szCs w:val="28"/>
              </w:rPr>
              <w:t>电话及传真</w:t>
            </w:r>
          </w:p>
        </w:tc>
      </w:tr>
      <w:tr>
        <w:trPr>
          <w:trHeight w:hRule="exact" w:val="1069"/>
        </w:trPr>
        <w:tc>
          <w:tcPr>
            <w:tcW w:w="1157"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hint="eastAsia"/>
                <w:sz w:val="28"/>
                <w:szCs w:val="28"/>
              </w:rPr>
            </w:pPr>
            <w:r>
              <w:rPr>
                <w:rFonts w:ascii="方正仿宋_GBK" w:eastAsia="方正仿宋_GBK" w:cs="方正仿宋_GBK" w:hint="eastAsia"/>
                <w:sz w:val="28"/>
                <w:szCs w:val="28"/>
              </w:rPr>
              <w:t>李文刚</w:t>
            </w:r>
          </w:p>
        </w:tc>
        <w:tc>
          <w:tcPr>
            <w:tcW w:w="2454"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hint="eastAsia"/>
                <w:sz w:val="28"/>
                <w:szCs w:val="28"/>
              </w:rPr>
            </w:pPr>
            <w:r>
              <w:rPr>
                <w:rFonts w:ascii="方正仿宋_GBK" w:eastAsia="方正仿宋_GBK" w:cs="方正仿宋_GBK" w:hint="eastAsia"/>
                <w:sz w:val="28"/>
                <w:szCs w:val="28"/>
              </w:rPr>
              <w:t>中共四川省委军民融合办副主任</w:t>
            </w:r>
          </w:p>
        </w:tc>
        <w:tc>
          <w:tcPr>
            <w:tcW w:w="2025"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cs="方正仿宋_GBK" w:hint="eastAsia"/>
                <w:sz w:val="28"/>
                <w:szCs w:val="28"/>
              </w:rPr>
            </w:pPr>
            <w:r>
              <w:rPr>
                <w:rFonts w:ascii="方正仿宋_GBK" w:eastAsia="方正仿宋_GBK" w:cs="方正仿宋_GBK" w:hint="eastAsia"/>
                <w:sz w:val="28"/>
                <w:szCs w:val="28"/>
              </w:rPr>
              <w:t>028-83436704</w:t>
            </w:r>
          </w:p>
        </w:tc>
        <w:tc>
          <w:tcPr>
            <w:tcW w:w="3095" w:type="dxa"/>
            <w:vMerge w:val="restart"/>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hint="eastAsia"/>
                <w:sz w:val="28"/>
                <w:szCs w:val="28"/>
              </w:rPr>
            </w:pPr>
            <w:r>
              <w:rPr>
                <w:rFonts w:ascii="方正仿宋_GBK" w:eastAsia="方正仿宋_GBK" w:cs="方正仿宋_GBK" w:hint="eastAsia"/>
                <w:sz w:val="28"/>
                <w:szCs w:val="28"/>
              </w:rPr>
              <w:t>工作日（白天）：</w:t>
            </w:r>
          </w:p>
          <w:p>
            <w:pPr>
              <w:spacing w:line="520" w:lineRule="exact"/>
              <w:jc w:val="center"/>
              <w:rPr>
                <w:rFonts w:ascii="方正仿宋_GBK" w:eastAsia="方正仿宋_GBK" w:cs="方正仿宋_GBK" w:hint="eastAsia"/>
                <w:sz w:val="28"/>
                <w:szCs w:val="28"/>
              </w:rPr>
            </w:pPr>
            <w:r>
              <w:rPr>
                <w:rFonts w:ascii="方正仿宋_GBK" w:eastAsia="方正仿宋_GBK" w:cs="方正仿宋_GBK" w:hint="eastAsia"/>
                <w:sz w:val="28"/>
                <w:szCs w:val="28"/>
              </w:rPr>
              <w:t>028-83436775</w:t>
            </w:r>
          </w:p>
          <w:p>
            <w:pPr>
              <w:spacing w:line="520" w:lineRule="exact"/>
              <w:rPr>
                <w:rFonts w:ascii="方正仿宋_GBK" w:eastAsia="方正仿宋_GBK" w:hint="eastAsia"/>
                <w:spacing w:val="-4"/>
                <w:sz w:val="28"/>
                <w:szCs w:val="28"/>
              </w:rPr>
            </w:pPr>
          </w:p>
          <w:p>
            <w:pPr>
              <w:spacing w:line="520" w:lineRule="exact"/>
              <w:rPr>
                <w:rFonts w:ascii="方正仿宋_GBK" w:eastAsia="方正仿宋_GBK" w:hint="eastAsia"/>
                <w:spacing w:val="-8"/>
                <w:sz w:val="28"/>
                <w:szCs w:val="28"/>
              </w:rPr>
            </w:pPr>
            <w:r>
              <w:rPr>
                <w:rFonts w:ascii="方正仿宋_GBK" w:eastAsia="方正仿宋_GBK" w:cs="方正仿宋_GBK" w:hint="eastAsia"/>
                <w:spacing w:val="-8"/>
                <w:sz w:val="28"/>
                <w:szCs w:val="28"/>
              </w:rPr>
              <w:t>工作日（夜晚）及节假日：</w:t>
            </w:r>
          </w:p>
          <w:p>
            <w:pPr>
              <w:spacing w:line="520" w:lineRule="exact"/>
              <w:jc w:val="center"/>
              <w:rPr>
                <w:rFonts w:ascii="方正仿宋_GBK" w:eastAsia="方正仿宋_GBK" w:cs="方正仿宋_GBK" w:hint="eastAsia"/>
                <w:sz w:val="28"/>
                <w:szCs w:val="28"/>
              </w:rPr>
            </w:pPr>
            <w:r>
              <w:rPr>
                <w:rFonts w:ascii="方正仿宋_GBK" w:eastAsia="方正仿宋_GBK" w:cs="方正仿宋_GBK" w:hint="eastAsia"/>
                <w:sz w:val="28"/>
                <w:szCs w:val="28"/>
              </w:rPr>
              <w:t>028-83436808</w:t>
            </w:r>
          </w:p>
          <w:p>
            <w:pPr>
              <w:spacing w:line="520" w:lineRule="exact"/>
              <w:jc w:val="center"/>
              <w:rPr>
                <w:rFonts w:ascii="方正仿宋_GBK" w:eastAsia="方正仿宋_GBK" w:cs="方正仿宋_GBK" w:hint="eastAsia"/>
                <w:sz w:val="28"/>
                <w:szCs w:val="28"/>
              </w:rPr>
            </w:pPr>
            <w:r>
              <w:rPr>
                <w:rFonts w:ascii="方正仿宋_GBK" w:eastAsia="方正仿宋_GBK" w:cs="方正仿宋_GBK" w:hint="eastAsia"/>
                <w:sz w:val="28"/>
                <w:szCs w:val="28"/>
              </w:rPr>
              <w:t>028-83436800（传真）</w:t>
            </w:r>
          </w:p>
        </w:tc>
      </w:tr>
      <w:tr>
        <w:trPr>
          <w:trHeight w:hRule="exact" w:val="1069"/>
        </w:trPr>
        <w:tc>
          <w:tcPr>
            <w:tcW w:w="1157"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hint="eastAsia"/>
                <w:sz w:val="28"/>
                <w:szCs w:val="28"/>
              </w:rPr>
            </w:pPr>
            <w:r>
              <w:rPr>
                <w:rFonts w:ascii="方正仿宋_GBK" w:eastAsia="方正仿宋_GBK" w:cs="方正仿宋_GBK" w:hint="eastAsia"/>
                <w:sz w:val="28"/>
                <w:szCs w:val="28"/>
              </w:rPr>
              <w:t>李  俊</w:t>
            </w:r>
          </w:p>
        </w:tc>
        <w:tc>
          <w:tcPr>
            <w:tcW w:w="2454"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hint="eastAsia"/>
                <w:sz w:val="28"/>
                <w:szCs w:val="28"/>
              </w:rPr>
            </w:pPr>
            <w:r>
              <w:rPr>
                <w:rFonts w:ascii="方正仿宋_GBK" w:eastAsia="方正仿宋_GBK" w:cs="方正仿宋_GBK" w:hint="eastAsia"/>
                <w:sz w:val="28"/>
                <w:szCs w:val="28"/>
              </w:rPr>
              <w:t>应急办公室主任</w:t>
            </w:r>
          </w:p>
        </w:tc>
        <w:tc>
          <w:tcPr>
            <w:tcW w:w="2025"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cs="方正仿宋_GBK" w:hint="eastAsia"/>
                <w:sz w:val="28"/>
                <w:szCs w:val="28"/>
              </w:rPr>
            </w:pPr>
            <w:r>
              <w:rPr>
                <w:rFonts w:ascii="方正仿宋_GBK" w:eastAsia="方正仿宋_GBK" w:cs="方正仿宋_GBK" w:hint="eastAsia"/>
                <w:sz w:val="28"/>
                <w:szCs w:val="28"/>
              </w:rPr>
              <w:t>028-83436776</w:t>
            </w:r>
          </w:p>
          <w:p>
            <w:pPr>
              <w:spacing w:line="520" w:lineRule="exact"/>
              <w:jc w:val="center"/>
              <w:rPr>
                <w:rFonts w:ascii="方正仿宋_GBK" w:eastAsia="方正仿宋_GBK" w:cs="方正仿宋_GBK" w:hint="eastAsia"/>
                <w:sz w:val="28"/>
                <w:szCs w:val="28"/>
              </w:rPr>
            </w:pPr>
            <w:r>
              <w:rPr>
                <w:rFonts w:ascii="方正仿宋_GBK" w:eastAsia="方正仿宋_GBK" w:cs="方正仿宋_GBK" w:hint="eastAsia"/>
                <w:sz w:val="28"/>
                <w:szCs w:val="28"/>
              </w:rPr>
              <w:t>17380033585</w:t>
            </w:r>
          </w:p>
        </w:tc>
        <w:tc>
          <w:tcPr>
            <w:tcW w:w="3095" w:type="dxa"/>
            <w:vMerge/>
            <w:tcBorders>
              <w:top w:val="single" w:sz="4" w:space="0" w:color="auto"/>
              <w:left w:val="single" w:sz="4" w:space="0" w:color="auto"/>
              <w:bottom w:val="single" w:sz="4" w:space="0" w:color="auto"/>
              <w:right w:val="single" w:sz="4" w:space="0" w:color="auto"/>
            </w:tcBorders>
            <w:vAlign w:val="center"/>
          </w:tcPr>
          <w:p/>
        </w:tc>
      </w:tr>
      <w:tr>
        <w:trPr>
          <w:trHeight w:hRule="exact" w:val="1069"/>
        </w:trPr>
        <w:tc>
          <w:tcPr>
            <w:tcW w:w="1157"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hint="eastAsia"/>
                <w:sz w:val="28"/>
                <w:szCs w:val="28"/>
              </w:rPr>
            </w:pPr>
            <w:r>
              <w:rPr>
                <w:rFonts w:ascii="方正仿宋_GBK" w:eastAsia="方正仿宋_GBK" w:cs="方正仿宋_GBK" w:hint="eastAsia"/>
                <w:sz w:val="28"/>
                <w:szCs w:val="28"/>
              </w:rPr>
              <w:t>马光睿</w:t>
            </w:r>
          </w:p>
        </w:tc>
        <w:tc>
          <w:tcPr>
            <w:tcW w:w="2454"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hint="eastAsia"/>
                <w:sz w:val="28"/>
                <w:szCs w:val="28"/>
              </w:rPr>
            </w:pPr>
            <w:r>
              <w:rPr>
                <w:rFonts w:ascii="方正仿宋_GBK" w:eastAsia="方正仿宋_GBK" w:cs="方正仿宋_GBK" w:hint="eastAsia"/>
                <w:sz w:val="28"/>
                <w:szCs w:val="28"/>
              </w:rPr>
              <w:t>应急办公室副主任</w:t>
            </w:r>
          </w:p>
        </w:tc>
        <w:tc>
          <w:tcPr>
            <w:tcW w:w="2025"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cs="方正仿宋_GBK" w:hint="eastAsia"/>
                <w:sz w:val="28"/>
                <w:szCs w:val="28"/>
              </w:rPr>
            </w:pPr>
            <w:r>
              <w:rPr>
                <w:rFonts w:ascii="方正仿宋_GBK" w:eastAsia="方正仿宋_GBK" w:cs="方正仿宋_GBK" w:hint="eastAsia"/>
                <w:sz w:val="28"/>
                <w:szCs w:val="28"/>
              </w:rPr>
              <w:t>028-83436770</w:t>
            </w:r>
          </w:p>
          <w:p>
            <w:pPr>
              <w:spacing w:line="520" w:lineRule="exact"/>
              <w:jc w:val="center"/>
              <w:rPr>
                <w:rFonts w:ascii="方正仿宋_GBK" w:eastAsia="方正仿宋_GBK" w:cs="方正仿宋_GBK" w:hint="eastAsia"/>
                <w:sz w:val="28"/>
                <w:szCs w:val="28"/>
              </w:rPr>
            </w:pPr>
            <w:r>
              <w:rPr>
                <w:rFonts w:ascii="方正仿宋_GBK" w:eastAsia="方正仿宋_GBK" w:cs="方正仿宋_GBK" w:hint="eastAsia"/>
                <w:sz w:val="28"/>
                <w:szCs w:val="28"/>
              </w:rPr>
              <w:t>18508299908</w:t>
            </w:r>
          </w:p>
        </w:tc>
        <w:tc>
          <w:tcPr>
            <w:tcW w:w="3095" w:type="dxa"/>
            <w:vMerge/>
            <w:tcBorders>
              <w:top w:val="single" w:sz="4" w:space="0" w:color="auto"/>
              <w:left w:val="single" w:sz="4" w:space="0" w:color="auto"/>
              <w:bottom w:val="single" w:sz="4" w:space="0" w:color="auto"/>
              <w:right w:val="single" w:sz="4" w:space="0" w:color="auto"/>
            </w:tcBorders>
            <w:vAlign w:val="center"/>
          </w:tcPr>
          <w:p/>
        </w:tc>
      </w:tr>
      <w:tr>
        <w:trPr>
          <w:trHeight w:hRule="exact" w:val="1069"/>
        </w:trPr>
        <w:tc>
          <w:tcPr>
            <w:tcW w:w="1157"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hint="eastAsia"/>
                <w:sz w:val="28"/>
                <w:szCs w:val="28"/>
              </w:rPr>
            </w:pPr>
            <w:r>
              <w:rPr>
                <w:rFonts w:ascii="方正仿宋_GBK" w:eastAsia="方正仿宋_GBK" w:cs="方正仿宋_GBK" w:hint="eastAsia"/>
                <w:sz w:val="28"/>
                <w:szCs w:val="28"/>
              </w:rPr>
              <w:t>郝国强</w:t>
            </w:r>
          </w:p>
        </w:tc>
        <w:tc>
          <w:tcPr>
            <w:tcW w:w="2454"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hint="eastAsia"/>
                <w:sz w:val="28"/>
                <w:szCs w:val="28"/>
              </w:rPr>
            </w:pPr>
            <w:r>
              <w:rPr>
                <w:rFonts w:ascii="方正仿宋_GBK" w:eastAsia="方正仿宋_GBK" w:cs="方正仿宋_GBK" w:hint="eastAsia"/>
                <w:sz w:val="28"/>
                <w:szCs w:val="28"/>
              </w:rPr>
              <w:t>应急办公室成员</w:t>
            </w:r>
          </w:p>
        </w:tc>
        <w:tc>
          <w:tcPr>
            <w:tcW w:w="2025"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cs="方正仿宋_GBK" w:hint="eastAsia"/>
                <w:sz w:val="28"/>
                <w:szCs w:val="28"/>
              </w:rPr>
            </w:pPr>
            <w:r>
              <w:rPr>
                <w:rFonts w:ascii="方正仿宋_GBK" w:eastAsia="方正仿宋_GBK" w:cs="方正仿宋_GBK" w:hint="eastAsia"/>
                <w:sz w:val="28"/>
                <w:szCs w:val="28"/>
              </w:rPr>
              <w:t>028-83436775</w:t>
            </w:r>
          </w:p>
          <w:p>
            <w:pPr>
              <w:spacing w:line="520" w:lineRule="exact"/>
              <w:jc w:val="center"/>
              <w:rPr>
                <w:rFonts w:ascii="方正仿宋_GBK" w:eastAsia="方正仿宋_GBK" w:cs="方正仿宋_GBK" w:hint="eastAsia"/>
                <w:sz w:val="28"/>
                <w:szCs w:val="28"/>
              </w:rPr>
            </w:pPr>
            <w:r>
              <w:rPr>
                <w:rFonts w:ascii="方正仿宋_GBK" w:eastAsia="方正仿宋_GBK" w:cs="方正仿宋_GBK" w:hint="eastAsia"/>
                <w:sz w:val="28"/>
                <w:szCs w:val="28"/>
              </w:rPr>
              <w:t>17380033556</w:t>
            </w:r>
          </w:p>
        </w:tc>
        <w:tc>
          <w:tcPr>
            <w:tcW w:w="3095" w:type="dxa"/>
            <w:vMerge/>
            <w:tcBorders>
              <w:top w:val="single" w:sz="4" w:space="0" w:color="auto"/>
              <w:left w:val="single" w:sz="4" w:space="0" w:color="auto"/>
              <w:bottom w:val="single" w:sz="4" w:space="0" w:color="auto"/>
              <w:right w:val="single" w:sz="4" w:space="0" w:color="auto"/>
            </w:tcBorders>
            <w:vAlign w:val="center"/>
          </w:tcPr>
          <w:p/>
        </w:tc>
      </w:tr>
      <w:tr>
        <w:trPr>
          <w:trHeight w:hRule="exact" w:val="1069"/>
        </w:trPr>
        <w:tc>
          <w:tcPr>
            <w:tcW w:w="1157"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hint="eastAsia"/>
                <w:sz w:val="28"/>
                <w:szCs w:val="28"/>
              </w:rPr>
            </w:pPr>
            <w:r>
              <w:rPr>
                <w:rFonts w:ascii="方正仿宋_GBK" w:eastAsia="方正仿宋_GBK" w:cs="方正仿宋_GBK" w:hint="eastAsia"/>
                <w:sz w:val="28"/>
                <w:szCs w:val="28"/>
              </w:rPr>
              <w:t>张伙桃</w:t>
            </w:r>
          </w:p>
        </w:tc>
        <w:tc>
          <w:tcPr>
            <w:tcW w:w="2454"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hint="eastAsia"/>
                <w:sz w:val="28"/>
                <w:szCs w:val="28"/>
              </w:rPr>
            </w:pPr>
            <w:r>
              <w:rPr>
                <w:rFonts w:ascii="方正仿宋_GBK" w:eastAsia="方正仿宋_GBK" w:cs="方正仿宋_GBK" w:hint="eastAsia"/>
                <w:sz w:val="28"/>
                <w:szCs w:val="28"/>
              </w:rPr>
              <w:t>应急办公室成员</w:t>
            </w:r>
          </w:p>
        </w:tc>
        <w:tc>
          <w:tcPr>
            <w:tcW w:w="2025"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cs="方正仿宋_GBK" w:hint="eastAsia"/>
                <w:sz w:val="28"/>
                <w:szCs w:val="28"/>
              </w:rPr>
            </w:pPr>
            <w:r>
              <w:rPr>
                <w:rFonts w:ascii="方正仿宋_GBK" w:eastAsia="方正仿宋_GBK" w:cs="方正仿宋_GBK" w:hint="eastAsia"/>
                <w:sz w:val="28"/>
                <w:szCs w:val="28"/>
              </w:rPr>
              <w:t>028-83436774</w:t>
            </w:r>
          </w:p>
          <w:p>
            <w:pPr>
              <w:spacing w:line="520" w:lineRule="exact"/>
              <w:jc w:val="center"/>
              <w:rPr>
                <w:rFonts w:ascii="方正仿宋_GBK" w:eastAsia="方正仿宋_GBK" w:cs="方正仿宋_GBK" w:hint="eastAsia"/>
                <w:sz w:val="28"/>
                <w:szCs w:val="28"/>
              </w:rPr>
            </w:pPr>
            <w:r>
              <w:rPr>
                <w:rFonts w:ascii="方正仿宋_GBK" w:eastAsia="方正仿宋_GBK" w:cs="方正仿宋_GBK" w:hint="eastAsia"/>
                <w:sz w:val="28"/>
                <w:szCs w:val="28"/>
              </w:rPr>
              <w:t>18182970688</w:t>
            </w:r>
          </w:p>
        </w:tc>
        <w:tc>
          <w:tcPr>
            <w:tcW w:w="3095" w:type="dxa"/>
            <w:vMerge/>
            <w:tcBorders>
              <w:top w:val="single" w:sz="4" w:space="0" w:color="auto"/>
              <w:left w:val="single" w:sz="4" w:space="0" w:color="auto"/>
              <w:bottom w:val="single" w:sz="4" w:space="0" w:color="auto"/>
              <w:right w:val="single" w:sz="4" w:space="0" w:color="auto"/>
            </w:tcBorders>
            <w:vAlign w:val="center"/>
          </w:tcPr>
          <w:p/>
        </w:tc>
      </w:tr>
      <w:tr>
        <w:trPr>
          <w:trHeight w:hRule="exact" w:val="1069"/>
        </w:trPr>
        <w:tc>
          <w:tcPr>
            <w:tcW w:w="1157"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hint="eastAsia"/>
                <w:sz w:val="28"/>
                <w:szCs w:val="28"/>
              </w:rPr>
            </w:pPr>
            <w:r>
              <w:rPr>
                <w:rFonts w:ascii="方正仿宋_GBK" w:eastAsia="方正仿宋_GBK" w:cs="方正仿宋_GBK" w:hint="eastAsia"/>
                <w:sz w:val="28"/>
                <w:szCs w:val="28"/>
              </w:rPr>
              <w:t>杨  科</w:t>
            </w:r>
          </w:p>
        </w:tc>
        <w:tc>
          <w:tcPr>
            <w:tcW w:w="2454"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hint="eastAsia"/>
                <w:sz w:val="28"/>
                <w:szCs w:val="28"/>
              </w:rPr>
            </w:pPr>
            <w:r>
              <w:rPr>
                <w:rFonts w:ascii="方正仿宋_GBK" w:eastAsia="方正仿宋_GBK" w:cs="方正仿宋_GBK" w:hint="eastAsia"/>
                <w:sz w:val="28"/>
                <w:szCs w:val="28"/>
              </w:rPr>
              <w:t>应急办公室成员</w:t>
            </w:r>
          </w:p>
        </w:tc>
        <w:tc>
          <w:tcPr>
            <w:tcW w:w="2025"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cs="方正仿宋_GBK" w:hint="eastAsia"/>
                <w:sz w:val="28"/>
                <w:szCs w:val="28"/>
              </w:rPr>
            </w:pPr>
            <w:r>
              <w:rPr>
                <w:rFonts w:ascii="方正仿宋_GBK" w:eastAsia="方正仿宋_GBK" w:cs="方正仿宋_GBK" w:hint="eastAsia"/>
                <w:sz w:val="28"/>
                <w:szCs w:val="28"/>
              </w:rPr>
              <w:t>028-83436779</w:t>
            </w:r>
          </w:p>
          <w:p>
            <w:pPr>
              <w:spacing w:line="520" w:lineRule="exact"/>
              <w:jc w:val="center"/>
              <w:rPr>
                <w:rFonts w:ascii="方正仿宋_GBK" w:eastAsia="方正仿宋_GBK" w:cs="方正仿宋_GBK" w:hint="eastAsia"/>
                <w:sz w:val="28"/>
                <w:szCs w:val="28"/>
              </w:rPr>
            </w:pPr>
            <w:r>
              <w:rPr>
                <w:rFonts w:ascii="方正仿宋_GBK" w:eastAsia="方正仿宋_GBK" w:cs="方正仿宋_GBK" w:hint="eastAsia"/>
                <w:sz w:val="28"/>
                <w:szCs w:val="28"/>
              </w:rPr>
              <w:t>17380033579</w:t>
            </w:r>
          </w:p>
        </w:tc>
        <w:tc>
          <w:tcPr>
            <w:tcW w:w="3095" w:type="dxa"/>
            <w:vMerge/>
            <w:tcBorders>
              <w:top w:val="single" w:sz="4" w:space="0" w:color="auto"/>
              <w:left w:val="single" w:sz="4" w:space="0" w:color="auto"/>
              <w:bottom w:val="single" w:sz="4" w:space="0" w:color="auto"/>
              <w:right w:val="single" w:sz="4" w:space="0" w:color="auto"/>
            </w:tcBorders>
            <w:vAlign w:val="center"/>
          </w:tcPr>
          <w:p/>
        </w:tc>
      </w:tr>
    </w:tbl>
    <w:p>
      <w:pPr>
        <w:spacing w:line="520" w:lineRule="exact"/>
        <w:rPr>
          <w:rFonts w:ascii="宋体" w:hAnsi="宋体" w:hint="eastAsia"/>
          <w:sz w:val="28"/>
          <w:szCs w:val="28"/>
        </w:rPr>
      </w:pPr>
    </w:p>
    <w:p>
      <w:pPr>
        <w:widowControl/>
        <w:jc w:val="left"/>
        <w:rPr>
          <w:rFonts w:ascii="黑体" w:eastAsia="黑体" w:cs="方正仿宋_GBK" w:hint="eastAsia"/>
          <w:szCs w:val="32"/>
        </w:rPr>
      </w:pPr>
      <w:r>
        <w:rPr>
          <w:rFonts w:ascii="宋体" w:hAnsi="宋体" w:hint="eastAsia"/>
          <w:sz w:val="28"/>
          <w:szCs w:val="28"/>
        </w:rPr>
        <w:br w:type="page"/>
      </w:r>
      <w:r>
        <w:rPr>
          <w:rFonts w:ascii="黑体" w:eastAsia="黑体" w:cs="方正仿宋_GBK" w:hint="eastAsia"/>
          <w:szCs w:val="32"/>
        </w:rPr>
        <w:t>附件4：</w:t>
      </w:r>
    </w:p>
    <w:p>
      <w:pPr>
        <w:jc w:val="center"/>
        <w:rPr>
          <w:rFonts w:ascii="方正小标宋_GBK" w:eastAsia="方正小标宋_GBK" w:cs="方正小标宋简体" w:hint="eastAsia"/>
          <w:bCs/>
          <w:sz w:val="36"/>
          <w:szCs w:val="36"/>
        </w:rPr>
      </w:pPr>
      <w:r>
        <w:rPr>
          <w:rFonts w:ascii="方正小标宋_GBK" w:eastAsia="方正小标宋_GBK" w:cs="方正小标宋简体" w:hint="eastAsia"/>
          <w:bCs/>
          <w:sz w:val="36"/>
          <w:szCs w:val="36"/>
        </w:rPr>
        <w:t>外部支持资源的部门及电话</w:t>
      </w:r>
    </w:p>
    <w:tbl>
      <w:tblPr>
        <w:jc w:val="left"/>
        <w:tblW w:w="8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918"/>
        <w:gridCol w:w="5511"/>
      </w:tblGrid>
      <w:tr>
        <w:trPr>
          <w:trHeight w:hRule="exact" w:val="1069"/>
        </w:trPr>
        <w:tc>
          <w:tcPr>
            <w:tcW w:w="2918"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hint="eastAsia"/>
                <w:b/>
                <w:bCs/>
                <w:sz w:val="28"/>
                <w:szCs w:val="28"/>
              </w:rPr>
            </w:pPr>
            <w:r>
              <w:rPr>
                <w:rFonts w:ascii="方正仿宋_GBK" w:eastAsia="方正仿宋_GBK" w:cs="方正仿宋_GBK" w:hint="eastAsia"/>
                <w:b/>
                <w:bCs/>
                <w:sz w:val="28"/>
                <w:szCs w:val="28"/>
              </w:rPr>
              <w:t>部门及职务</w:t>
            </w:r>
          </w:p>
        </w:tc>
        <w:tc>
          <w:tcPr>
            <w:tcW w:w="5511"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hint="eastAsia"/>
                <w:b/>
                <w:bCs/>
                <w:sz w:val="28"/>
                <w:szCs w:val="28"/>
              </w:rPr>
            </w:pPr>
            <w:r>
              <w:rPr>
                <w:rFonts w:ascii="方正仿宋_GBK" w:eastAsia="方正仿宋_GBK" w:cs="方正仿宋_GBK" w:hint="eastAsia"/>
                <w:b/>
                <w:bCs/>
                <w:sz w:val="28"/>
                <w:szCs w:val="28"/>
              </w:rPr>
              <w:t>联系电话</w:t>
            </w:r>
          </w:p>
        </w:tc>
      </w:tr>
      <w:tr>
        <w:trPr>
          <w:trHeight w:hRule="exact" w:val="1069"/>
        </w:trPr>
        <w:tc>
          <w:tcPr>
            <w:tcW w:w="2918" w:type="dxa"/>
            <w:tcBorders>
              <w:top w:val="single" w:sz="4" w:space="0" w:color="auto"/>
              <w:left w:val="single" w:sz="4" w:space="0" w:color="auto"/>
              <w:bottom w:val="single" w:sz="4" w:space="0" w:color="auto"/>
              <w:right w:val="single" w:sz="4" w:space="0" w:color="auto"/>
            </w:tcBorders>
            <w:vAlign w:val="center"/>
          </w:tcPr>
          <w:p>
            <w:pPr>
              <w:spacing w:line="520" w:lineRule="exact"/>
              <w:rPr>
                <w:rFonts w:ascii="方正仿宋_GBK" w:eastAsia="方正仿宋_GBK" w:hint="eastAsia"/>
                <w:sz w:val="28"/>
                <w:szCs w:val="28"/>
              </w:rPr>
            </w:pPr>
            <w:r>
              <w:rPr>
                <w:rFonts w:ascii="方正仿宋_GBK" w:eastAsia="方正仿宋_GBK" w:cs="方正仿宋_GBK" w:hint="eastAsia"/>
                <w:sz w:val="28"/>
                <w:szCs w:val="28"/>
              </w:rPr>
              <w:t>国家国防科技工业局</w:t>
            </w:r>
          </w:p>
        </w:tc>
        <w:tc>
          <w:tcPr>
            <w:tcW w:w="5511"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cs="方正仿宋_GBK" w:hint="eastAsia"/>
                <w:sz w:val="28"/>
                <w:szCs w:val="28"/>
              </w:rPr>
            </w:pPr>
            <w:r>
              <w:rPr>
                <w:rFonts w:ascii="方正仿宋_GBK" w:eastAsia="方正仿宋_GBK" w:cs="方正仿宋_GBK" w:hint="eastAsia"/>
                <w:sz w:val="28"/>
                <w:szCs w:val="28"/>
              </w:rPr>
              <w:t>电话：010-88581002，68516733</w:t>
            </w:r>
          </w:p>
          <w:p>
            <w:pPr>
              <w:spacing w:line="520" w:lineRule="exact"/>
              <w:jc w:val="center"/>
              <w:rPr>
                <w:rFonts w:ascii="方正仿宋_GBK" w:eastAsia="方正仿宋_GBK" w:cs="方正仿宋_GBK" w:hint="eastAsia"/>
                <w:sz w:val="28"/>
                <w:szCs w:val="28"/>
              </w:rPr>
            </w:pPr>
            <w:r>
              <w:rPr>
                <w:rFonts w:ascii="方正仿宋_GBK" w:eastAsia="方正仿宋_GBK" w:cs="方正仿宋_GBK" w:hint="eastAsia"/>
                <w:sz w:val="28"/>
                <w:szCs w:val="28"/>
              </w:rPr>
              <w:t>传真：010-88581501，68516732</w:t>
            </w:r>
          </w:p>
        </w:tc>
      </w:tr>
      <w:tr>
        <w:trPr>
          <w:trHeight w:hRule="exact" w:val="1069"/>
        </w:trPr>
        <w:tc>
          <w:tcPr>
            <w:tcW w:w="2918"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hint="eastAsia"/>
                <w:sz w:val="28"/>
                <w:szCs w:val="28"/>
              </w:rPr>
            </w:pPr>
            <w:r>
              <w:rPr>
                <w:rFonts w:ascii="方正仿宋_GBK" w:eastAsia="方正仿宋_GBK" w:hint="eastAsia"/>
                <w:sz w:val="28"/>
                <w:szCs w:val="28"/>
              </w:rPr>
              <w:t>四川省人民政府</w:t>
            </w:r>
          </w:p>
        </w:tc>
        <w:tc>
          <w:tcPr>
            <w:tcW w:w="5511"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cs="方正仿宋_GBK" w:hint="eastAsia"/>
                <w:sz w:val="28"/>
                <w:szCs w:val="28"/>
              </w:rPr>
            </w:pPr>
            <w:r>
              <w:rPr>
                <w:rFonts w:ascii="方正仿宋_GBK" w:eastAsia="方正仿宋_GBK" w:cs="方正仿宋_GBK" w:hint="eastAsia"/>
                <w:sz w:val="28"/>
                <w:szCs w:val="28"/>
              </w:rPr>
              <w:t>电话：028-86604437</w:t>
            </w:r>
          </w:p>
          <w:p>
            <w:pPr>
              <w:spacing w:line="520" w:lineRule="exact"/>
              <w:jc w:val="center"/>
              <w:rPr>
                <w:rFonts w:ascii="方正仿宋_GBK" w:eastAsia="方正仿宋_GBK" w:cs="方正仿宋_GBK" w:hint="eastAsia"/>
                <w:sz w:val="28"/>
                <w:szCs w:val="28"/>
              </w:rPr>
            </w:pPr>
            <w:r>
              <w:rPr>
                <w:rFonts w:ascii="方正仿宋_GBK" w:eastAsia="方正仿宋_GBK" w:cs="方正仿宋_GBK" w:hint="eastAsia"/>
                <w:sz w:val="28"/>
                <w:szCs w:val="28"/>
              </w:rPr>
              <w:t>传真：028-86604036</w:t>
            </w:r>
          </w:p>
        </w:tc>
      </w:tr>
      <w:tr>
        <w:trPr>
          <w:trHeight w:hRule="exact" w:val="1069"/>
        </w:trPr>
        <w:tc>
          <w:tcPr>
            <w:tcW w:w="2918"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hint="eastAsia"/>
                <w:sz w:val="28"/>
                <w:szCs w:val="28"/>
              </w:rPr>
            </w:pPr>
            <w:r>
              <w:rPr>
                <w:rFonts w:ascii="方正仿宋_GBK" w:eastAsia="方正仿宋_GBK" w:hint="eastAsia"/>
                <w:sz w:val="28"/>
                <w:szCs w:val="28"/>
              </w:rPr>
              <w:t>四川省安委办</w:t>
            </w:r>
          </w:p>
        </w:tc>
        <w:tc>
          <w:tcPr>
            <w:tcW w:w="5511"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cs="方正仿宋_GBK" w:hint="eastAsia"/>
                <w:sz w:val="28"/>
                <w:szCs w:val="28"/>
              </w:rPr>
            </w:pPr>
            <w:r>
              <w:rPr>
                <w:rFonts w:ascii="方正仿宋_GBK" w:eastAsia="方正仿宋_GBK" w:cs="方正仿宋_GBK" w:hint="eastAsia"/>
                <w:sz w:val="28"/>
                <w:szCs w:val="28"/>
              </w:rPr>
              <w:t>电话（传真）：028-67138000</w:t>
            </w:r>
          </w:p>
        </w:tc>
      </w:tr>
      <w:tr>
        <w:trPr>
          <w:trHeight w:hRule="exact" w:val="1644"/>
        </w:trPr>
        <w:tc>
          <w:tcPr>
            <w:tcW w:w="2918"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hint="eastAsia"/>
                <w:sz w:val="28"/>
                <w:szCs w:val="28"/>
              </w:rPr>
            </w:pPr>
            <w:r>
              <w:rPr>
                <w:rFonts w:ascii="方正仿宋_GBK" w:eastAsia="方正仿宋_GBK" w:cs="方正仿宋_GBK" w:hint="eastAsia"/>
                <w:sz w:val="28"/>
                <w:szCs w:val="28"/>
              </w:rPr>
              <w:t>四川省应急管理厅</w:t>
            </w:r>
          </w:p>
        </w:tc>
        <w:tc>
          <w:tcPr>
            <w:tcW w:w="5511" w:type="dxa"/>
            <w:tcBorders>
              <w:top w:val="single" w:sz="4" w:space="0" w:color="auto"/>
              <w:left w:val="single" w:sz="4" w:space="0" w:color="auto"/>
              <w:bottom w:val="single" w:sz="4" w:space="0" w:color="auto"/>
              <w:right w:val="single" w:sz="4" w:space="0" w:color="auto"/>
            </w:tcBorders>
            <w:vAlign w:val="center"/>
          </w:tcPr>
          <w:p>
            <w:pPr>
              <w:spacing w:line="520" w:lineRule="exact"/>
              <w:jc w:val="center"/>
              <w:rPr>
                <w:rFonts w:ascii="方正仿宋_GBK" w:eastAsia="方正仿宋_GBK" w:cs="方正仿宋_GBK" w:hint="eastAsia"/>
                <w:sz w:val="28"/>
                <w:szCs w:val="28"/>
              </w:rPr>
            </w:pPr>
            <w:r>
              <w:rPr>
                <w:rFonts w:ascii="方正仿宋_GBK" w:eastAsia="方正仿宋_GBK" w:cs="方正仿宋_GBK" w:hint="eastAsia"/>
                <w:sz w:val="28"/>
                <w:szCs w:val="28"/>
              </w:rPr>
              <w:t>电话：028-86633660</w:t>
            </w:r>
          </w:p>
          <w:p>
            <w:pPr>
              <w:spacing w:line="520" w:lineRule="exact"/>
              <w:jc w:val="center"/>
              <w:rPr>
                <w:rFonts w:ascii="方正仿宋_GBK" w:eastAsia="方正仿宋_GBK" w:cs="方正仿宋_GBK" w:hint="eastAsia"/>
                <w:sz w:val="28"/>
                <w:szCs w:val="28"/>
              </w:rPr>
            </w:pPr>
            <w:r>
              <w:rPr>
                <w:rFonts w:ascii="方正仿宋_GBK" w:eastAsia="方正仿宋_GBK" w:cs="方正仿宋_GBK" w:hint="eastAsia"/>
                <w:sz w:val="28"/>
                <w:szCs w:val="28"/>
              </w:rPr>
              <w:t>传真：028-67138020</w:t>
            </w:r>
          </w:p>
          <w:p>
            <w:pPr>
              <w:spacing w:line="520" w:lineRule="exact"/>
              <w:jc w:val="center"/>
              <w:rPr>
                <w:rFonts w:ascii="方正仿宋_GBK" w:eastAsia="方正仿宋_GBK" w:cs="方正仿宋_GBK" w:hint="eastAsia"/>
                <w:sz w:val="28"/>
                <w:szCs w:val="28"/>
              </w:rPr>
            </w:pPr>
            <w:r>
              <w:rPr>
                <w:rFonts w:ascii="方正仿宋_GBK" w:eastAsia="方正仿宋_GBK" w:cs="方正仿宋_GBK" w:hint="eastAsia"/>
                <w:sz w:val="28"/>
                <w:szCs w:val="28"/>
              </w:rPr>
              <w:t xml:space="preserve">      028-67138021</w:t>
            </w:r>
          </w:p>
        </w:tc>
      </w:tr>
    </w:tbl>
    <w:p>
      <w:pPr>
        <w:spacing w:line="520" w:lineRule="exact"/>
        <w:rPr>
          <w:rFonts w:ascii="宋体" w:hAnsi="宋体" w:hint="eastAsia"/>
          <w:sz w:val="28"/>
          <w:szCs w:val="28"/>
        </w:rPr>
      </w:pPr>
    </w:p>
    <w:p>
      <w:pPr>
        <w:spacing w:line="520" w:lineRule="exact"/>
        <w:rPr>
          <w:rFonts w:ascii="宋体" w:hAnsi="宋体" w:hint="eastAsia"/>
          <w:sz w:val="28"/>
          <w:szCs w:val="28"/>
        </w:rPr>
      </w:pPr>
    </w:p>
    <w:sectPr>
      <w:footerReference w:type="default" r:id="rId2"/>
      <w:footerReference w:type="even" r:id="rId3"/>
      <w:pgSz w:w="11906" w:h="16838"/>
      <w:pgMar w:top="1701" w:right="1474" w:bottom="1440" w:left="1588" w:header="851" w:footer="992" w:gutter="0"/>
      <w:pgNumType w:fmt="numberInDash" w:start="1"/>
      <w:docGrid w:type="linesAndChars" w:linePitch="622" w:charSpace="-849"/>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modern"/>
    <w:pitch w:val="variable"/>
    <w:sig w:usb0="00000001" w:usb1="080E0000" w:usb2="00000010" w:usb3="00000000" w:csb0="00040000" w:csb1="00000000"/>
  </w:font>
  <w:font w:name="Times New Roman">
    <w:altName w:val="DejaVu Sans"/>
    <w:panose1 w:val="02020603050405020304"/>
    <w:charset w:val="00"/>
    <w:family w:val="roman"/>
    <w:pitch w:val="variable"/>
    <w:sig w:usb0="E0002AFF" w:usb1="C0007841" w:usb2="00000009" w:usb3="00000000" w:csb0="000001FF" w:csb1="00000000"/>
  </w:font>
  <w:font w:name="黑体">
    <w:altName w:val="宋体"/>
    <w:panose1 w:val="02010609060101010101"/>
    <w:charset w:val="86"/>
    <w:family w:val="modern"/>
    <w:pitch w:val="variable"/>
    <w:sig w:usb0="800002BF" w:usb1="38CF7CFA" w:usb2="00000016" w:usb3="00000000" w:csb0="00040001" w:csb1="00000000"/>
  </w:font>
  <w:font w:name="方正小标宋_GBK">
    <w:altName w:val="永中宋体"/>
    <w:panose1 w:val="03000509000000000000"/>
    <w:charset w:val="86"/>
    <w:family w:val="script"/>
    <w:pitch w:val="variable"/>
    <w:sig w:usb0="00000001" w:usb1="080E0000" w:usb2="00000010" w:usb3="00000000" w:csb0="00040000" w:csb1="00000000"/>
  </w:font>
  <w:font w:name="方正仿宋_GBK">
    <w:altName w:val="永中宋体"/>
    <w:panose1 w:val="03000509000000000000"/>
    <w:charset w:val="86"/>
    <w:family w:val="script"/>
    <w:pitch w:val="variable"/>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variable"/>
    <w:sig w:usb0="00000001" w:usb1="080E0000" w:usb2="00000010" w:usb3="00000000" w:csb0="00040000" w:csb1="00000000"/>
  </w:font>
  <w:font w:name="方正楷体_GBK">
    <w:altName w:val="永中宋体"/>
    <w:panose1 w:val="03000509000000000000"/>
    <w:charset w:val="86"/>
    <w:family w:val="script"/>
    <w:pitch w:val="variable"/>
    <w:sig w:usb0="00000001" w:usb1="080E0000" w:usb2="00000010" w:usb3="00000000" w:csb0="00040000" w:csb1="00000000"/>
  </w:font>
  <w:font w:name="Arial">
    <w:altName w:val="DejaVu Sans"/>
    <w:panose1 w:val="020B0604020202020204"/>
    <w:charset w:val="00"/>
    <w:family w:val="swiss"/>
    <w:pitch w:val="variable"/>
    <w:sig w:usb0="E0002AFF" w:usb1="C0007843" w:usb2="00000009" w:usb3="00000000" w:csb0="000001FF" w:csb1="00000000"/>
  </w:font>
  <w:font w:name="微软雅黑">
    <w:altName w:val="宋体"/>
    <w:panose1 w:val="020B0503020204020204"/>
    <w:charset w:val="86"/>
    <w:family w:val="swiss"/>
    <w:pitch w:val="variable"/>
    <w:sig w:usb0="80000287" w:usb1="280F3C52" w:usb2="00000016" w:usb3="00000000" w:csb0="0004001F" w:csb1="00000000"/>
  </w:font>
  <w:font w:name="方正黑体_GBK">
    <w:altName w:val="永中宋体"/>
    <w:panose1 w:val="03000509000000000000"/>
    <w:charset w:val="86"/>
    <w:family w:val="script"/>
    <w:pitch w:val="variable"/>
    <w:sig w:usb0="00000001" w:usb1="080E0000" w:usb2="00000010" w:usb3="00000000" w:csb0="00040000" w:csb1="00000000"/>
  </w:font>
  <w:font w:name="Calibri">
    <w:altName w:val="DejaVu Sans"/>
    <w:panose1 w:val="020F0502020204030204"/>
    <w:charset w:val="00"/>
    <w:family w:val="swiss"/>
    <w:pitch w:val="variable"/>
    <w:sig w:usb0="E10002FF" w:usb1="4000ACFF" w:usb2="00000009"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rPr>
        <w:rFonts w:ascii="仿宋_GB2312" w:hAnsi="仿宋_GB2312" w:hint="eastAsia"/>
        <w:sz w:val="28"/>
        <w:szCs w:val="28"/>
      </w:rPr>
      <w:id w:val="86187957"/>
      <w:docPartObj>
        <w:docPartGallery w:val="Page Numbers (Bottom of Page)"/>
        <w:docPartUnique/>
      </w:docPartObj>
    </w:sdtPr>
    <w:sdtContent>
      <w:p>
        <w:pPr>
          <w:pStyle w:val="15"/>
          <w:tabs>
            <w:tab w:val="center" w:pos="4153"/>
            <w:tab w:val="right" w:pos="8306"/>
          </w:tabs>
          <w:ind w:right="280"/>
          <w:jc w:val="right"/>
          <w:rPr>
            <w:rFonts w:ascii="仿宋_GB2312" w:hint="eastAsia"/>
            <w:sz w:val="28"/>
            <w:szCs w:val="28"/>
          </w:rPr>
        </w:pPr>
        <w:r>
          <w:rPr>
            <w:rFonts w:ascii="仿宋_GB2312" w:hint="eastAsia"/>
            <w:sz w:val="28"/>
            <w:szCs w:val="28"/>
          </w:rPr>
          <w:fldChar w:fldCharType="begin"/>
        </w:r>
        <w:r>
          <w:rPr>
            <w:rFonts w:ascii="仿宋_GB2312" w:hint="eastAsia"/>
            <w:sz w:val="28"/>
            <w:szCs w:val="28"/>
          </w:rPr>
          <w:instrText>PAGE   \* MERGEFORMAT</w:instrText>
        </w:r>
        <w:r>
          <w:rPr>
            <w:rFonts w:ascii="仿宋_GB2312" w:hint="eastAsia"/>
            <w:sz w:val="28"/>
            <w:szCs w:val="28"/>
          </w:rPr>
          <w:fldChar w:fldCharType="separate"/>
        </w:r>
        <w:r>
          <w:rPr>
            <w:rFonts w:ascii="仿宋_GB2312"/>
            <w:sz w:val="28"/>
            <w:szCs w:val="28"/>
            <w:lang w:val="zh-CN"/>
          </w:rPr>
          <w:t>-</w:t>
        </w:r>
        <w:r>
          <w:rPr>
            <w:rFonts w:ascii="仿宋_GB2312"/>
            <w:sz w:val="28"/>
            <w:szCs w:val="28"/>
          </w:rPr>
          <w:t xml:space="preserve"> 1 -</w:t>
        </w:r>
        <w:r>
          <w:rPr>
            <w:rFonts w:ascii="仿宋_GB2312" w:hint="eastAsia"/>
            <w:sz w:val="28"/>
            <w:szCs w:val="28"/>
          </w:rPr>
          <w:fldChar w:fldCharType="end"/>
        </w:r>
      </w:p>
    </w:sdtContent>
  </w:sdt>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rPr>
        <w:rFonts w:ascii="仿宋_GB2312" w:hint="eastAsia"/>
        <w:sz w:val="28"/>
        <w:szCs w:val="28"/>
      </w:rPr>
      <w:id w:val="1454291895"/>
      <w:docPartObj>
        <w:docPartGallery w:val="Page Numbers (Bottom of Page)"/>
        <w:docPartUnique/>
      </w:docPartObj>
    </w:sdtPr>
    <w:sdtContent>
      <w:p>
        <w:pPr>
          <w:pStyle w:val="15"/>
          <w:tabs>
            <w:tab w:val="center" w:pos="4153"/>
            <w:tab w:val="right" w:pos="8306"/>
          </w:tabs>
          <w:ind w:firstLineChars="100" w:firstLine="280"/>
          <w:rPr>
            <w:rFonts w:ascii="仿宋_GB2312" w:hint="eastAsia"/>
            <w:sz w:val="28"/>
            <w:szCs w:val="28"/>
          </w:rPr>
        </w:pPr>
        <w:r>
          <w:rPr>
            <w:rFonts w:ascii="仿宋_GB2312" w:hint="eastAsia"/>
            <w:sz w:val="28"/>
            <w:szCs w:val="28"/>
          </w:rPr>
          <w:fldChar w:fldCharType="begin"/>
        </w:r>
        <w:r>
          <w:rPr>
            <w:rFonts w:ascii="仿宋_GB2312" w:hint="eastAsia"/>
            <w:sz w:val="28"/>
            <w:szCs w:val="28"/>
          </w:rPr>
          <w:instrText>PAGE   \* MERGEFORMAT</w:instrText>
        </w:r>
        <w:r>
          <w:rPr>
            <w:rFonts w:ascii="仿宋_GB2312" w:hint="eastAsia"/>
            <w:sz w:val="28"/>
            <w:szCs w:val="28"/>
          </w:rPr>
          <w:fldChar w:fldCharType="separate"/>
        </w:r>
        <w:r>
          <w:rPr>
            <w:rFonts w:ascii="仿宋_GB2312"/>
            <w:sz w:val="28"/>
            <w:szCs w:val="28"/>
            <w:lang w:val="zh-CN"/>
          </w:rPr>
          <w:t>-</w:t>
        </w:r>
        <w:r>
          <w:rPr>
            <w:rFonts w:ascii="仿宋_GB2312"/>
            <w:sz w:val="28"/>
            <w:szCs w:val="28"/>
          </w:rPr>
          <w:t xml:space="preserve"> 2 -</w:t>
        </w:r>
        <w:r>
          <w:rPr>
            <w:rFonts w:ascii="仿宋_GB2312" w:hint="eastAsia"/>
            <w:sz w:val="28"/>
            <w:szCs w:val="28"/>
          </w:rPr>
          <w:fldChar w:fldCharType="end"/>
        </w:r>
      </w:p>
    </w:sdtContent>
  </w:sdt>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58"/>
  <w:drawingGridVerticalSpacing w:val="311"/>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仿宋_GB2312" w:cs="Times New Roman" w:hAnsi="Calibri"/>
      <w:kern w:val="2"/>
      <w:sz w:val="32"/>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宋体" w:eastAsia="黑体" w:hAnsi="宋体"/>
      <w:b/>
      <w:sz w:val="32"/>
    </w:rPr>
  </w:style>
  <w:style w:type="paragraph" w:styleId="3">
    <w:name w:val="heading 3"/>
    <w:basedOn w:val="0"/>
    <w:next w:val="0"/>
    <w:pPr>
      <w:widowControl/>
      <w:adjustRightInd w:val="0"/>
      <w:snapToGrid w:val="0"/>
      <w:spacing w:line="360" w:lineRule="auto"/>
      <w:jc w:val="left"/>
      <w:textAlignment w:val="baseline"/>
      <w:outlineLvl w:val="2"/>
    </w:pPr>
    <w:rPr>
      <w:rFonts w:ascii="宋体" w:eastAsia="宋体" w:cs="宋体"/>
      <w:kern w:val="0"/>
      <w:sz w:val="24"/>
      <w:szCs w:val="24"/>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character" w:styleId="16">
    <w:name w:val="page number"/>
    <w:basedOn w:val="0"/>
  </w:style>
  <w:style w:type="paragraph" w:customStyle="1" w:styleId="17">
    <w:name w:val="列出段落1"/>
    <w:basedOn w:val="0"/>
    <w:pPr>
      <w:spacing w:line="360" w:lineRule="auto"/>
      <w:ind w:firstLineChars="200" w:firstLine="200"/>
    </w:pPr>
    <w:rPr>
      <w:rFonts w:eastAsia="宋体" w:cs="Calibri"/>
      <w:sz w:val="24"/>
      <w:szCs w:val="24"/>
    </w:rPr>
  </w:style>
  <w:style w:type="paragraph" w:styleId="18">
    <w:name w:val="List Paragraph"/>
    <w:basedOn w:val="0"/>
    <w:pPr>
      <w:ind w:firstLineChars="200" w:firstLine="200"/>
    </w:p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image" Target="media/9.png"/><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17</TotalTime>
  <Application>Yozo_Office27021597764231179</Application>
  <Pages>29</Pages>
  <Words>10388</Words>
  <Characters>10974</Characters>
  <Lines>595</Lines>
  <Paragraphs>261</Paragraphs>
  <CharactersWithSpaces>11112</CharactersWithSpaces>
  <Company>Lenovo</Company>
</Properties>
</file>

<file path=docProps/core.xml><?xml version="1.0" encoding="utf-8"?>
<cp:coreProperties xmlns:cp="http://schemas.openxmlformats.org/package/2006/metadata/core-properties" xmlns:dc="http://purl.org/dc/elements/1.1/" xmlns:dcterms="http://purl.org/dc/terms/" xmlns:xsi="http://www.w3.org/2001/XMLSchema-instance">
  <dc:creator>李琪</dc:creator>
  <cp:lastModifiedBy>user</cp:lastModifiedBy>
  <cp:revision>4</cp:revision>
  <dcterms:created xsi:type="dcterms:W3CDTF">2021-10-13T03:26:00Z</dcterms:created>
  <dcterms:modified xsi:type="dcterms:W3CDTF">2021-10-18T07:31:01Z</dcterms:modified>
</cp:coreProperties>
</file>